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E-2251/2026 vom 7. April 2026</w:t>
      </w:r>
    </w:p>
    <w:p>
      <w:r>
        <w:t>Bundesverwaltungsgericht, 2026-04-07, DE</w:t>
      </w:r>
    </w:p>
    <w:p>
      <w:r>
        <w:rPr>
          <w:b/>
        </w:rPr>
        <w:t xml:space="preserve">Quelle: </w:t>
      </w:r>
      <w:r>
        <w:t>https://mcp.opencaselaw.ch/entscheid/bvger_E-2251_2026</w:t>
      </w:r>
    </w:p>
    <w:p>
      <w:r>
        <w:t>FR: TAF E-2251/2026 du 7 avril 2026</w:t>
      </w:r>
    </w:p>
    <w:p>
      <w:r>
        <w:t>IT: TAF E-2251/2026 del 7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BVGer Beschwerden gegen Verfügungen nach Art. 5 VwVG. Das SEM gehört zu den Behörden nach Art. 33 VGG und ist daher eine Vorinstanz des Bundesverwaltungsgerichts. Eine das Sachgebiet betreffende Ausnahme im Sinne von Art. 32 VGG liegt nicht vor. Das BVGer ist somit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VwVG). Auf die frist- und formgerecht eingereichte Beschwerde ist einzutreten (Art. 105 und Art. 108 Abs. 3 AsylG; Art. 48 Abs. 1 sowie Art. 52 VwVG).</w:t>
      </w:r>
    </w:p>
    <w:p>
      <w:r>
        <w:rPr>
          <w:b/>
        </w:rPr>
        <w:t>E. 2</w:t>
      </w:r>
    </w:p>
    <w:p>
      <w:r>
        <w:t>Die Beschwerdeführerin beantragt mit dem ersten Rechtsbegehren nur die Aufhebung der Dispositivziffern 2 bis 4 der angefochtenen Verfügung (Wegweisung und Vollzug der Wegweisung). Mit dem zweiten und dritten Rechtsbegehren wird anschliessend eventualiter beziehungsweise sub-eventualiter die vollständige Aufhebung der angefochtenen Verfügung verlangt. Aus der Beschwerdebegründung ergibt sich jedoch, dass die Rückweisung der Sache an die Vorinstanz zwecks vollständiger Sachverhaltsabklärung betreffend die Zumutbarkeit des Wegweisungsvollzugs beantragt wird. Vor diesem Hintergrund erachtet das Gericht die Dispositivziffer 1 der angefochtenen Verfügung als nicht angefochten, mithin bildet das Nichteintreten auf das Asylgesuch nicht Streitgegenstand des vorliegenden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Beschwerdeführerin rügt in formeller Hinsicht eine Verletzung des rechtlichen Gehörs und des Untersuchungsgrundsatzes. Namentlich habe es die Vorinstanz unterlassen, ihre gesundheitlichen, insbesondere psychischen Probleme vertieft abzuklären.</w:t>
      </w:r>
    </w:p>
    <w:p>
      <w:r>
        <w:rPr>
          <w:b/>
        </w:rPr>
        <w:t>E. 5.2</w:t>
      </w:r>
    </w:p>
    <w:p>
      <w:r>
        <w:t>Der Untersuchungsgrundsatz gehört zu den allgemeinen Grundsätzen des Verwaltungsverfahrens (vgl. Art. 12 VwVG). Demnach hat die Behörde von Amtes wegen für die richtige und vollständige Abklärung des rechtserheblichen Sachverhaltes zu sorgen. Die Sachverhaltserstellung ist unvollständig, wenn nicht alle für den Entscheid rechtswesentlichen Sachumstände berücksichtigt werden (vgl. Kolz/Häner/Bertschi, Verwaltungsverfahren und Verwaltungsrechtspflege des Bundes, 3. Aufl. 2013, N. 1043). Ferner sind die Behörden gemäss Art. 35 Abs. 1 VwVG verpflichtet, schriftliche Verfügungen zu begründen. Diese Begründungspflicht stellt eine Konkretisierung des Grundsatzes des rechtlichen Gehörs (Art. 29 Abs. 2 BV) dar.</w:t>
      </w:r>
    </w:p>
    <w:p>
      <w:r>
        <w:rPr>
          <w:b/>
        </w:rPr>
        <w:t>E. 5.3</w:t>
      </w:r>
    </w:p>
    <w:p>
      <w:r>
        <w:t>Die Vorinstanz verfügte - wie sie in der angefochtenen Verfügung zutreffend ausführt - mit den aktenkundigen medizinischen Unterlagen über eine ausreichende Grundlage, um über die Frage des Wegweisungsvollzugs befinden zu können. Den Akten ist zu entnehmen, dass die Beschwerdeführerin unter anderem aufgrund von geäusserten Suizidgedanken in ärztlicher Behandlung war. Gemäss dem Bericht der (...) vom 16. Dezember 2025 habe sie sich von den vor mehreren Monaten geäusserten Suizidabsichten zwischenzeitlich distanziert und es würden aktuell keine derartigen Tendenzen bestehen. Sie sei für eine psychiatrische Konsultation angemeldet und ein Termin sei für den 22. Dezember 2025 vereinbart worden (SEM-Akten [...]). Ob und weshalb der Termin allenfalls nicht stattgefunden hat, geht aus den Akten nicht hervor. Ersichtlich ist jedoch, dass die Beschwerdeführerin aufgrund von psychischen Problemen seither nicht mehr beim Gesundheitsdienst vorstellig war, was nicht auf einen grossen Leidensdruck schliessen lässt. Aufgrund der gesamten Umstände bestand für die Vorinstanz daher kein Anlass, hierzu weitere Abklärungen zu treffen, weshalb sich die erhobene Rüge als unbegründet erweist. Sodann hat sich die Vorinstanz in der angefochtenen Verfügung in ausreichender Weise mit der gesundheitlich/ medizinischen Situation der Beschwerdeführerin auseinandergesetzt und dargelegt, von welchen Überlegungen sie sich hat leiten lassen, womit sie auch ihrer Begründungspflicht ausreichend nachgekommen ist (angefochtene Verfügung, S. 15 ff.).</w:t>
      </w:r>
    </w:p>
    <w:p>
      <w:r>
        <w:rPr>
          <w:b/>
        </w:rPr>
        <w:t>E. 5.4</w:t>
      </w:r>
    </w:p>
    <w:p>
      <w:r>
        <w:t>Die formellen Rügen erweisen sich nach dem Gesagten als unbegründet und der Eventualantrag der Rückweisung der Angelegenheit an die Vorinstanz ist daher abzuweisen.</w:t>
      </w:r>
    </w:p>
    <w:p>
      <w:r>
        <w:rPr>
          <w:b/>
        </w:rPr>
        <w:t>E. 6.1</w:t>
      </w:r>
    </w:p>
    <w:p>
      <w:r>
        <w:t>Tritt das SEM auf ein Asylgesuch nicht ein, so verfügt es in der Regel die Wegweisung aus der Schweiz und ordnet den Vollzug an (Art. 44 AsylG).</w:t>
      </w:r>
    </w:p>
    <w:p>
      <w:r>
        <w:rPr>
          <w:b/>
        </w:rPr>
        <w:t>E. 6.2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6.3.1</w:t>
      </w:r>
    </w:p>
    <w:p>
      <w:r>
        <w:t>Der Vollzug ist nicht zulässig, wenn völkerrechtliche Verpflichtungen der Schweiz (insbesondere Art. 5 Abs. 1 AsylG, Art. 33 Abs. 1 des Abkom-mens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6.3.2</w:t>
      </w:r>
    </w:p>
    <w:p>
      <w:r>
        <w:t>Mit der Vorinstanz ist festzuhalten, dass der Vollzug der Wegweisung nach Griechenland sich gemäss bundesverwaltungsgerichtlicher Rechtsprechung in Beachtung der völker- und landesrechtlichen Bestimmungen grundsätzlich als zulässig erweist. Griechenland hält sich als sicherer Drittstaat (vgl. Anhang 2 der AsylV 1 [SR 142.311]) nicht nur an das Rückschiebungsverbot, sondern hat als Signatarstaat der EMRK, der FoK und der FK sowie des Zusatzprotokolls der FK vom 31. Januar 1967 (SR 0.142.301) auch seinen weiteren diesbezüglichen völkerrechtlichen Verpflichtungen grundsätzlich nachzukommen. Trotz schwieriger Lebensbedingungen und beschwerlicher Alltagsbewältigung ist nicht von einer Situation auszugehen, in der Personen mit Schutzstatus in allgemeiner Weise eine unangemessene und erniedrigende Behandlung im Sinn einer Verletzung von Art. 3 EMRK drohen würde (vgl. Referenzurteile des BVGer E-3427/2021, E-3431/2021 vom 28. März 2022 E. 11.2; bestätigt durch das Referenzurteil des BVGer D-2590/2025 vom 11. September 2025 E. 8.1). Auf die ausführlichen Erwägungen in der angefochtenen Verfügung kann verwiesen werden. Die Ausführungen in der Beschwerde vermögen die Regelvermutung, dass Griechenland auch der Beschwerdeführerin eine menschenwürdige Existenz ermöglicht, nicht zu widerlegen. Selbst wenn die Beschwerdeführerin bei ihrem bisherigen Aufenthalt in Griechenland mit schwierigen Bedingungen konfrontiert gewesen wäre, ist davon auszugehen, dass sie nach der Rückkehr - bei hinreichenden Bemühungen - in der Lage wäre, für ihre Grundbedürfnisse aufzukommen.</w:t>
      </w:r>
    </w:p>
    <w:p>
      <w:r>
        <w:rPr>
          <w:b/>
        </w:rPr>
        <w:t>E. 6.3.3</w:t>
      </w:r>
    </w:p>
    <w:p>
      <w:r>
        <w:t>Hinsichtlich der geltend gemachten Verletzung der Bestimmungen des Übereinkommens vom 18. Dezember 1979 zur Beseitigung jeder Form von Diskriminierung der Frau (CEDAW; SR 0.108) ist festzuhalten, dass die Beschwerdeführerin daraus nichts zu ihren Gunsten ableiten kann. Die Normen dieses Übereinkommens sind zwar für die völkerrechtskonforme Auslegeng des innerstaatlichen Rechts von Bedeutung (vgl. BGE 137 I 305 E. 3.2), richten sich jedoch in erster Linie an die Legislative, die Politik und gesellschaftliche Institutionen (vgl. statt vieler: Urteil des BVGerD-1803/2026 vom 20. März 2026 E. 7.3.2 m.w.H.). Ergänzend ist anzuführen, dass die Beschwerdeführerin - soweit aktenkundig - in Griechenland nicht Opfer geschlechtsspezifischer Gewalt wurde. Sollte sie sich jedoch jemals einer solchen Gefahr ausgesetzt sehen, so ist es ihr zuzumuten, sich an die als schutzwillig und schutzfähig geltenden griechischen Justizbehörden zu wenden (vgl. zuletzt etwa Urteil des BVGer F-1789/2026 vom 23. März 2026 E. 3.1.1).</w:t>
      </w:r>
    </w:p>
    <w:p>
      <w:r>
        <w:rPr>
          <w:b/>
        </w:rPr>
        <w:t>E. 6.3.4</w:t>
      </w:r>
    </w:p>
    <w:p>
      <w:r>
        <w:t>Eine zwangsweise Rückweisung von Personen mit gesundheitlichen Problemen kann zudem nur ganz ausnahmsweise einen Verstoss gegen Art. 3 EMRK darstellen (vgl. BVGE 2011/9 E. 7; Urteil des Europäischen Gerichtshofs für Menschenrechte [EGMR] Paposhvili gegen Belgien vom 13. Dezember 2016, Grosse Kammer 41738/10, §§ 180-193 m.w.H.). Dies ist der Fall, wenn sich die betroffene Person in einem fortgeschrittenen oder terminalen Krankheitsstadium und bereits in Todesnähe befindet, nach einer Überstellung mit dem sicheren Tod rechnen müsste und dabei keinerlei soziale Unterstützung erwarten könnte (vgl. statt vieler Urteil des BVGer E-8205/2025 vom 21. November 2025 E. 7.3.2 m.w.H.). Die Vorinstanz hat zutreffend ausgeführt, dass die geltend gemachten und gesundheitlichen Probleme der Beschwerdeführerin bei einer Wegweisung keinen Verstoss gegen Art. 3 EMRK zu begründen vermögen. Den Akten ist zu entnehmen, dass sich die Beschwerdeführerin vorab aufgrund von (...) Anliegen und (...) beziehungsweise (...) an den Gesundheitsdienst wandte und in ärztlicher Behandlung war (SEM-Akten [...]). Mit derVorinstanz davon auszugehen, dass die Überstellung der Beschwerdeführerin nach Griechenland nicht zu einer irreversiblen Verschlechterung ihres Gesundheitszustands führen wird, zumal keine Situationen im Sinne der genannten Rechtsprechung des EGMR vorliegt und keine konkreten Anhaltspunkte bestehen, dass ihr der Zugang zu medizinischer oder psychologischer Versorgung in Griechenland verwehrt wäre. Soweit die Beschwerdeführerin einmal Suizidgedanken geäussert hat, hat sie sich von diesen wieder distanziert. Ohnehin können gemäss konstanter Praxis des Bundesverwaltungsgerichts suizidale Tendenzen für sich allein den Vollzug einer Wegweisung nicht in Frage stellen, solange konkrete Massnahmen zur Verhütung der Umsetzung einer Drohung getroffen werden (vgl. statt vieler das Urteil des BVGer D-390/2026 vom 29. Januar 2026 E. 6.4.1.2 m.w.H.).</w:t>
      </w:r>
    </w:p>
    <w:p>
      <w:r>
        <w:rPr>
          <w:b/>
        </w:rPr>
        <w:t>E. 6.4.1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diese Legalvermutung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6.4.2</w:t>
      </w:r>
    </w:p>
    <w:p>
      <w:r>
        <w:t>In Übereinstimmung mit der Vorinstanz ist festzustellen, dass - ohne die bereits von der Beschwerdeführerin unternommenen Anstrengungen während ihres Aufenthalts in Griechenland zu verkennen - sie die Legalvermutung der Zumutbarkeit nicht umzustossen und keine konkreten Anhaltspunkte dafür darzutun vermag, dass sie im Falle einer Rückführung nach Griechenland in eine existenzielle Notlage geraten würde. Bei zumutbarer Eigeninitiative erscheinen allfällig auftretenden Herausforderungen in der Alltagsbewältigung in Griechenland nicht unüberwindbar, was die Tatsache, dass sie dort bereits einmal einer Erwerbstätigkeit nachgehen konnte, verdeutlicht. Es ist davon auszugehen, dass sie - auch mit der Unterstützung vor Ort - erneut in der Lage sein wird, sich um die Aufnahme einer Erwerbstätigkeit, respektive den Zugang zu Sozialleistungen sowie um eine angemessene Unterkunft zu bemühen und die ihr zustehenden Rechte bei den griechischen Behörden einzufordern, zumal sie sich als anerkannter Flüchtling auf die Rechte gemäss der Qualifikationsrichtlinie der Europäischen Union (Richtlinie 2011/95/EU vom 13. Dezember 2011) berufen kann. Im angefochtenen Entscheid wird schliesslich sehr ausführlich auf die Möglichkeiten hingewiesen, wie sich Asylsuchende und Schutzberechtigte dort Informationen über ihre Ansprüche sowie Unterstützung beschaffen können.</w:t>
      </w:r>
    </w:p>
    <w:p>
      <w:r>
        <w:rPr>
          <w:b/>
        </w:rPr>
        <w:t>E. 6.4.3</w:t>
      </w:r>
    </w:p>
    <w:p>
      <w:r>
        <w:t>Hinsichtlich der gesundheitlichen Situation der Beschwerdeführerin sind keine Probleme ersichtlich, die die Zumutbarkeit der Wegweisung widerlegen könnten. Die Vorinstanz hat zutreffend darauf hingewiesen, dass der Zugang zu medizinischen Leistungen sowie auch einer allfällig benötigten psychologischen Behandlung auch in Griechenland gewährleistet ist, zumal keine Hinweise aktenkundig sind, wonach der Beschwerdeführerin in Griechenland Entsprechendes verweigert worden wäre. Um Wiederholungen zu vermeiden, kann auf die ausführlichen und zutreffenden Erwägungen der Vorinstanz verwiesen werden.</w:t>
      </w:r>
    </w:p>
    <w:p>
      <w:r>
        <w:rPr>
          <w:b/>
        </w:rPr>
        <w:t>E. 6.4.4</w:t>
      </w:r>
    </w:p>
    <w:p>
      <w:r>
        <w:t>Das Vorbringen der Beschwerdeführerin, sie sei aufgrund der gut sichtbaren (...) beziehungsweise (...)verletzungen in Griechenland Diskriminierung ausgesetzt, vermag - auch wenn dieser Umstand bedauerlich ist - an der gerichtlichen Einschätzung nichts zu ändern, zumal keine Anhaltspunkte dafür bestehen, dass sie dort einer gesteigerten Diskriminierungsgefahr ausgesetzt wäre.</w:t>
      </w:r>
    </w:p>
    <w:p>
      <w:r>
        <w:rPr>
          <w:b/>
        </w:rPr>
        <w:t>E. 6.5</w:t>
      </w:r>
    </w:p>
    <w:p>
      <w:r>
        <w:t>Bei dieser Sachlage besteht kein Anlass zur Einholung individueller Garantien seitens der griechischen Behörden. Das entsprechende Subeventualbegehren ist daher abzuweisen.</w:t>
      </w:r>
    </w:p>
    <w:p>
      <w:r>
        <w:rPr>
          <w:b/>
        </w:rPr>
        <w:t>E. 6.6</w:t>
      </w:r>
    </w:p>
    <w:p>
      <w:r>
        <w:t>Der Vollzug der Wegweisung der Beschwerdeführerin erweist sich schliesslich auch als möglich, zumal die griechischen Behörden am 4. November 2025 ihrer Rückübernahme explizit zugestimmt haben und sie über eine gültige Aufenthaltsbewilligung verfügt (vgl. Art. 83 Abs. 2 AIG).</w:t>
      </w:r>
    </w:p>
    <w:p>
      <w:r>
        <w:rPr>
          <w:b/>
        </w:rPr>
        <w:t>E. 6.7</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8.1</w:t>
      </w:r>
    </w:p>
    <w:p>
      <w:r>
        <w:t>Die Beschwerde ist angesichts der vorstehenden Erwägungen als von vornherein aussichtslos zu qualifizieren. Das in der Beschwerdeeingabe gestellte Gesuch um Gewährung der unentgeltlichen Prozessführung ist deshalb ungeachtet der Frage der Bedürftigkeit abzuweisen.</w:t>
      </w:r>
    </w:p>
    <w:p>
      <w:r>
        <w:rPr>
          <w:b/>
        </w:rPr>
        <w:t>E. 8.2</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w:t>
      </w:r>
    </w:p>
    <w:p>
      <w:r>
        <w:rPr>
          <w:b/>
        </w:rPr>
        <w:t>E. 8.3</w:t>
      </w:r>
    </w:p>
    <w:p>
      <w:r>
        <w:t>Der Antrag auf den Verzicht auf die Erhebung eines Kostenvorschusses erweist sich mit dem vorliegenden Entscheid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