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E-224/2014 vom 22. Januar 2014</w:t>
      </w:r>
    </w:p>
    <w:p>
      <w:r>
        <w:t>Bundesverwaltungsgericht, 2014-01-22, DE</w:t>
      </w:r>
    </w:p>
    <w:p>
      <w:r>
        <w:rPr>
          <w:b/>
        </w:rPr>
        <w:t xml:space="preserve">Quelle: </w:t>
      </w:r>
      <w:r>
        <w:t>https://mcp.opencaselaw.ch/entscheid/bvger_E-224_2014</w:t>
      </w:r>
    </w:p>
    <w:p>
      <w:r>
        <w:t>FR: TAF E-224/2014 du 22 janvier 2014</w:t>
      </w:r>
    </w:p>
    <w:p>
      <w:r>
        <w:t>IT: TAF E-224/2014 del 22 gennaio 2014</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4.4</w:t>
      </w:r>
    </w:p>
    <w:p>
      <w:r>
        <w:t>Nach Art. 52 Abs. 2 aAsylG kann einer Person, die sich im Ausland befindet, das Asyl verweigert werden, wenn es ihr zugemutet werden kann, sich in einem anderen Staat um Aufnahme zu bemühen.</w:t>
      </w:r>
    </w:p>
    <w:p>
      <w:r>
        <w:rPr>
          <w:b/>
        </w:rPr>
        <w:t>E. 5.1</w:t>
      </w:r>
    </w:p>
    <w:p>
      <w:r>
        <w:t>Die Vorinstanz stellt in der angefochtenen Verfügung im Wesentlichen fest, es könne nicht ausgeschlossen werden, dass der Beschwerdeführer vor seiner Ausreise aus dem Irak von Verfolgungsmassnahmen seitens schiitischer Milizen betroffen gewesen sei. Da er zurzeit in Ägypten lebe, sei zu beurteilen, ob in seinem Falle Art. 52 Abs. 2 aAsylG anwendbar sei. Diesbezüglich kommt die Vorinstanz nach ausführlichen Erwägungen zum Schluss, dass es den Beschwerdeführenden zugemutet werden könne, sich bei den ägyptischen Behörden um die Verlängerung einer Aufenthalts- oder Niederlassungsbewilligung in diesem Land zu bemühen. Es sei davon auszugehen, dass sie in Ägypten den notwendigen Schutz erhalten hätten und dieser ihnen durch die ägyptischen Behörden auch weiterhin gewährt werde. Weiter habe sich die Situation in Ägypten nach den politischen Unruhen anfangs 2011 sowie nach dem Sturz von Präsident Mursi im Sommer 2013 so stabilisiert, dass nicht von einer Situation allgemeiner Gewalt gesprochen werden könne. Sicherheitsprobleme träten nur noch sporadisch und örtlich begrenzt auf. Bezüglich der geltend gemachten wirtschaftlichen Schwierigkeiten weise sie daraufhin, dass mindestens zwei Personen der Familie gelegentlich Arbeitstätigkeiten nachgingen und sie regelmässig Unterstützung durch die Vereinten Nationen erhielten. Sie seien offensichtlich während mehrerer Jahre in der Lage gewesen, den Lebensunterhalt in Ägypten zu bestreiten. Es ergäben sich aus den Akten keine Hinweise darauf, dass sie dazu in Zukunft nicht mehr in der Lage seien. Die Caritas unterstütze zumindest den Beschwerdeführer medizinisch. Auch der Beschwerdeführerin sei zumutbar, medizinische Unterstützung bei der Caritas oder anderen Organisationen zu beantragen. Ferner beträfen die geltend gemachten Sicherheitsprobleme und wirtschaftliche Schwierigkeiten in Ägypten die ganze Bevölkerung und stehe nicht im Zusammenhang mit ihrer persönlichen Situation in diesem Land. In sprachlicher und kultureller Hinsicht stehe Ägypten ihrem Herkunftsland zudem viel näher als die Schweiz. Gemäss Aktenlage lebten sie seit 2006 in Ägypten und hätten - der Diebstahl betreffend C._______ ausgenommen - weder mit den ägyptischen Behörden noch mit Dritten je besondere Probleme gehabt. Zusammenfassend könne somit festgestellt werden, dass ihnen ein weiterer Verbleib in Ägypten zuzumuten sei und sie daher den zusätzlichen subsidiären Schutz der Schweiz nicht benötigten (Art. 52 Abs. 2 aAslyG).</w:t>
      </w:r>
    </w:p>
    <w:p>
      <w:r>
        <w:rPr>
          <w:b/>
        </w:rPr>
        <w:t>E. 5.2</w:t>
      </w:r>
    </w:p>
    <w:p>
      <w:r>
        <w:t>Die Beschwerdeführenden wiederholen im Wesentlichen ihre Vorbringen vor der Vorinstanz, ohne sich mit den Erwägungen der angefochtenen Verfügung auseinanderzusetzen. Damit legen sie nicht dar, inwiefern die Vorinstanz Bundesrecht verletzt, eine fehlerhafte Sachverhaltsfeststellung vorgenommen oder das Ermessen nicht sachgerecht ausgeübt haben soll. Um Wiederholungen zu vermeiden, kann insbesondere auch bezüglich der Rechtsprechung zu Art. 52 Abs. 2 aAslyG vollumfänglich auf die Erwägungen der Vorinstanz verwiesen werden. So führt diese zutreffend aus, dass bei einem Asylgesuch aus einem Drittstaat im Sinne einer Regelvermutung davon auszugehen sei, die betreffende Person habe dort bereits anderweitig Schutz gefunden, was in der Regel zur Ablehnung des Asylgesuchs und der Verweigerung der Einreisebewilligung führe (vgl. Urteil vom 10. Dezember 2009, E-7996/2008, E. 2.2). Den Akten zufolge befinden sich die Beschwerdeführenden seit dem Jahre 2006 in Ägypten und haben sich dort beim UNHCR als Flüchtlinge registrieren lassen. Die ägyptischen Behörden müssen ihnen damit gemäss dem Abkommen vom 28. Juli 1951 über die Rechtsstellung der Flüchtlinge (FK, SR 0.142.30), welches Ägypten unterzeichnet hat, Schutz und Aufenthalt gewähren. Demnach sind sie nicht mit den Schwierigkeiten illegaler Flüchtlinge konfrontiert und haben völkerrechtlichen Schutz in einem Drittland gefunden. Es gibt vorliegend keine Anzeichen dafür, dass Ägypten seinen völkerrechtlichen Verpflichtungen nicht nachkommt. Die Beschwerdeführenden verfügen zudem gemäss eigenen Angaben seit der Einreise in Ägypten im Jahre 2006 über eine Aufenthaltsbewilligung, welche sie regelmässig erneuern können bzw. sie sind offiziell als Flüchtlinge anerkannt (BFM-Akten A6/9 Q52, A7/9 Q51, A8/8 Q51/52, A9/9 Q50, A10/9 Q50, A11/8 Q48/49, A12/8 Q49), was auch aus den sich bei den Akten befindenden Kopien der Flüchtlingsausweise des UNHCR hervorgeht. Das Bundesverwaltungsgericht verkennt zwar nicht, dass die Lebensumstände anerkannter Flüchtlinge in Ägypten schwierig sind, indes stellen diese Umstände die Zufluchtnahme in diesem Drittstaat nicht grundsätzlich in Frage. Auch können die Beschwerdeführenden aus der schwierigen wirtschaftlichen Situation und der Sicherheitslage in Ägypten nichts zu ihren Gunsten ableiten. Bezüglich der nicht belegten medizinischen Probleme des Beschwerdeführers und seiner Frau ist es ihnen in Übereinstimmung mit der Vorinstanz zuzumuten, medizinische Hilfe in Ägypten in Anspruch zu nehmen, welche zumindest der Ehemann auch bereits von der Caritas bekommt (BFM-Akten A6/9 Q64).</w:t>
      </w:r>
    </w:p>
    <w:p>
      <w:r>
        <w:rPr>
          <w:b/>
        </w:rPr>
        <w:t>E. 5.3</w:t>
      </w:r>
    </w:p>
    <w:p>
      <w:r>
        <w:t>Somit ist festzustellen, dass den Beschwerdeführenden ein weiterer Verbleib in Ägypten zumutbar ist und sie auf den Schutz der Schweiz nicht angewiesen sind. An diesem Schluss vermögen auch die von den Beschwerdeführenden eingereichten Dokumente nichts zu ändern. Die Vorinstanz hat demnach den Beschwerdeführenden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