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E-2245/2019 vom 22. Juli 2022</w:t>
      </w:r>
    </w:p>
    <w:p>
      <w:r>
        <w:t>Bundesverwaltungsgericht, 2022-07-22, DE</w:t>
      </w:r>
    </w:p>
    <w:p>
      <w:r>
        <w:rPr>
          <w:b/>
        </w:rPr>
        <w:t xml:space="preserve">Quelle: </w:t>
      </w:r>
      <w:r>
        <w:t>https://mcp.opencaselaw.ch/entscheid/bvger_E-2245_2019</w:t>
      </w:r>
    </w:p>
    <w:p>
      <w:r>
        <w:t>FR: TAF E-2245/2019 du 22 juillet 2022</w:t>
      </w:r>
    </w:p>
    <w:p>
      <w:r>
        <w:t>IT: TAF E-2245/2019 del 22 luglio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Am 1. März 2019 ist die Teilrevision des AsylG vom 26. Juni 1998 (AS 2016 3101) in Kraft getreten. Für das vorliegende Verfahren gilt das bishe- 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t>E-2245/2019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2013/11 E. 5.1, 2010/57 E. 2 und 2008/12 E. 5). Begründet ist die Furcht vor Verfolgung, wenn ein konkreter Anlass zur Annahme besteht, letztere hätte sich – aus der Sicht im Zeitpunkt der Ausreise – mit beachtlicher Wahrscheinlichkeit und in absehbarer Zeit verwirklicht oder werde sich –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 weise zu erfolgen und ist andererseits durch das von der betroffenen Per- son bereits Erlebte und das Wissen um Konsequenzen in vergleichbaren Fällen zu ergänzen. Wer bereits staatlichen Verfolgungsmassnahmen aus- gesetzt war, hat objektive Gründe für eine ausgeprägtere (subjektive) Furcht (vgl. BVGE 2014/27 E. 6.1 und 2010/57 E. 2).</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hielt in der angefochtenen Verfügung fest, angesichts der Gesamtumstände sei davon auszugehen, dass der Beschwerdeführer seine tatsächlichen Personalien und eigentlichen Verbindungsmöglichkei- ten zu den im Heimatstaat lebenden Verwandten zu verschleiern versucht</w:t>
      </w:r>
    </w:p>
    <w:p>
      <w:r>
        <w:t>E-2245/2019 Seite 7 habe. Das SEM sehe sich nicht dazu veranlasst, vom nach Durchführung der BzP erfassten Geburtsdatum abzuweichen. Die Vorinstanz führte aus, die Angaben in Bezug auf das Alter und die Kon- taktmöglichkeiten zu den Familienangehörigen seien widersprüchlich aus- gefallen. Der Beschwerdeführer habe abweichend von der Aussage in der BzP, seit seiner Ankunft in der Schweiz mit seinem Bruder in Äthiopien te- lefoniert zu haben (vgl. A6 S. 3), im Rahmen der Anhörung geltend ge- macht, seit der Einreise in die Schweiz nur mit dem Onkel in F._______ Kontakt gehabt zu haben (vgl. A21 F8-F20). Im Weiteren habe er ein an- gebliches Originalschulzeugnis eingereicht, wobei er im Rahmen des rechtlichen Gehörs einen in E._______ wohnhaften Bekannten seines On- kels als Absender des Dokumentes und einen Onkel als Kontaktperson be- zeichnet habe (vgl. A40 S. 3). Aufgrund der Aussage des Beschwerdefüh- rers, wonach er als angeblich (…)-jähriger Waise noch zwei, drei Monate lang die Schule besucht habe, könne davon ausgegangen werden, dass er vor seiner Ausreise zumindest zu diesem Onkel, bei dem sich auch sein Bruder aufhalte, in engem Kontakt gestanden habe. Zudem seien mehrere Verwandte an der Vorbereitung der Ausreise beteiligt gewesen (vgl. A21 F115). Hinzu komme, dass das SEM das eingereichte Schuldokument, welches ein von der Aussage des Beschwerdeführers abweichendes Ge- burtsdatum enthalte ([…] beziehungsweise […] nach gregorianischem Ka- lender) als offensichtliche Fälschung erachtet habe. Auf entsprechende Vorhalte habe der Beschwerdeführer keine befriedigenden Erklärungen machen können. Er habe geltend gemacht, dass die Abweichung gering sei und er stets erklärt habe, sein exaktes Geburtsdatum nicht genau zu kennen. Es sei jedoch nicht nachvollziehbar, warum dieses Schulzeugnis (und ältere Schulzeugnisse) mit dem darauf vermerkten Geburtsdatum dem Beschwerdeführer nicht hätten bekannt sein sollen. Ferner habe er im Rahmen des rechtlichen Gehörs erklärt, dass es sich vorliegend nicht um ein normales Schulzeugnis handle, sondern dieses gemäss Schulregister neu und erst auf Nachfrage am 15. März 2018 ausgestellt worden sei. Diese Erklärung erstaune, habe der Beschwerdeführer doch bereits im Rahmen der BzP erwähnt, dass er Schulzeugnisse der ersten, zweiten und dritten Klasse besässe. Angesichts dieser existierenden Zeugnisse sei nicht einsehbar, weshalb der Onkel des Beschwerdeführers eines der vier- ten Klasse hätte beantragen sollen. Ferner sei nicht nachvollziehbar, dass das ursprüngliche Ausstellungsdatum nicht ebenfalls auf dem Dokument vermerkt sei. Überdies sei ohnehin anzuzweifeln, dass es sich um ein rei- nes Register-Dokument handle, befinde sich doch das Passfoto des Be- schwerdeführers mit Stempeln auf der Unterlage. Die Ausführungen im</w:t>
      </w:r>
    </w:p>
    <w:p>
      <w:r>
        <w:t>E-2245/2019 Seite 8 Rahmen des rechtlichen Gehörs seien nicht geeignet, die Einschätzung des SEM, dass es sich um eine Fälschung handeln müsse, umzustossen. Aufgrund der genannten Gesamtumstände sei davon auszugehen, dass der Beschwerdeführer seine tatsächlichen Personalien und seine eigentli- chen Verbindungsmöglichkeiten zu den im Heimatstaat lebenden Ver- wandten zu verschleiern beabsichtigt habe.</w:t>
      </w:r>
    </w:p>
    <w:p>
      <w:r>
        <w:rPr>
          <w:b/>
        </w:rPr>
        <w:t>E. 4.2</w:t>
      </w:r>
    </w:p>
    <w:p>
      <w:r>
        <w:t>Hinsichtlich der Glaubhaftigkeit der Asylvorbringen stellte das SEM fest, dass die behördliche Vorgehensweise bezüglich seines Vaters und seiner Mutter realitätsfremd erscheine. So sei der Vater nach Angaben des Beschwerdeführers wegen dem bloss vagen Verdacht, mit der Oromo-Par- tei zu kooperieren, von Regierungsangehörigen erschossen worden, und seine Mutter sei unter dem Vorwurf, den Beschwerdeführer nicht gut erzo- gen zu haben, wochenlang inhaftiert gewesen und wegen der Haftbedin- gungen nach ihrer Freilassung angeblich gestorben. Im Weiteren habe der Beschwerdeführer bis heute den Tod seiner Eltern in keiner Weise anhand von Dokumenten belegt. Auch seien seine Angaben zu seiner Haft ober- flächlich ausgefallen (vgl. A21 F-171-173) und seine Behauptung, nach der Freilassung aus der zweitägigen Haft in der Schule erneut von den Behör- den gesucht worden zu sein, erscheine nicht nachvollziehbar. Weder der Beschwerdeführer noch dessen Eltern verfügten über ein politisches Profil, das ein derartiges behördliches Interesse als wahrscheinlich erscheinen lasse. Bezeichnenderweise sei auch die Schilderung der Flucht in der Schule realitätsfremd ausgefallen (vgl. A21 F115, F117–F120, F166– F167). Erschwerend komme hinzu, dass der Beschwerdeführer die Suche nach ihm in der Schule, die zur Flucht nach C._______ geführt haben solle, in der BzP nicht erwähnt habe. Aus diesen Gründen seien die Verfolgungs- vorbringen des Beschwerdeführers nicht glaubhaft.</w:t>
      </w:r>
    </w:p>
    <w:p>
      <w:r>
        <w:rPr>
          <w:b/>
        </w:rPr>
        <w:t>E. 5.1</w:t>
      </w:r>
    </w:p>
    <w:p>
      <w:r>
        <w:t>In der Beschwerde wird im Wesentlichen geltend gemacht, dass der Beschwerdeführer die Fragen zu seinem Alter stets wahrheitsgemäss be- antwortet habe. Er habe bereits anlässlich der BzP ausgesagt, dass er min- derjährig sei. Da weder er noch seine Familie im Besitz einer Geburtsur- kunde seien, habe er lediglich aus den Schuldokumenten schliessen kön- nen, wie alt er sei. Beim von ihm eingereichten Schulzeugnis handle es sich nicht um eine Fälschung; mehrmals dazu aufgefordert, Identitätsdoku- mente einzureichen, habe er sich schliesslich an seinen Onkel väterlicher- seits in Äthiopien gewandt, der bei der Schule G._______ Elementary School nachgefragt habe. In der Folge sei seinem Onkel ein Schulzeugnis</w:t>
      </w:r>
    </w:p>
    <w:p>
      <w:r>
        <w:t>E-2245/2019 Seite 9 gemäss Schulregister Stand am 6. Juni 2010 (15. März 2018 nach grego- rianischem Kalender) ausgestellt worden. Es handle sich deshalb nicht um ein normales Schulzeugnis, das nach Abschluss ausgestellt werde. Ohne- hin habe er die vierte Klasse nicht abgeschlossen. Im Weiteren habe er wiederholt erklärt, dass es ihm äusserst schwer falle, sich an genaue Daten zu erinnern. Seine Angaben seien meist Schätzungen gewesen, was auf- grund des Alters und der traumatisierenden Erlebnisse nachvollziehbar sei. Bei näherer Betrachtung liessen sich viele Elemente finden, die für die Glaubhaftigkeit seiner Vorbringen sprechen würden. Zum Beispiel habe er stets erwähnt, die vierte Klasse nicht beendet zu haben (vgl. A21 F92). Im Weiteren sei seine Mutter nach dem äthiopischen Kalender anfangs 2008 gestorben (vgl. A21 F102). Er habe zwar gesagt, dass er im ersten Monat 2008 ausgereist sei, habe jedoch immer hinzugefügt, dass er sich nicht genau an das Datum erinnern könne (vgl. A21 F113). Er sei sich sicher, dass er nach dem Tod seiner Mutter wieder in die Schule gegangen sei, könne sich jedoch nicht daran erinnern, ob es zwei, drei oder vier Monate gewesen seien (vgl. A21 F125, F136). Die Schilderungen der Ausreise stimmten ebenfalls mit den übrigen angegebenen Daten überein. Somit seien seine Schilderungen zu seinem Alter glaubhaft und das eingereichte Schulzeugnis bestätige seine Aussagen.</w:t>
      </w:r>
    </w:p>
    <w:p>
      <w:r>
        <w:rPr>
          <w:b/>
        </w:rPr>
        <w:t>E. 5.2</w:t>
      </w:r>
    </w:p>
    <w:p>
      <w:r>
        <w:t>Hinsichtlich der Asylvorbringen sei festzuhalten, dass die Vorinstanz mit ihrer Einschätzung, das behördliche Vorgehen gegen seine Eltern er- scheine realitätsfremd, die damalige kritische Menschenrechtssituation und die internen Konflikte in Äthiopien vollständig ausblende und sie «ein sehr positives Bild von Regierungsfunktionären male». Äthiopien sei auch heute weit von Stabilität entfernt. Willkürliche Inhaftierungen und Men- schenrechtsverletzungen seien an der Tagesordnung (vgl. Urteil D- 6079/2015 des BVGer vom 30. Januar 2019 E.7.4). Er habe insgesamt glaubhaft darlegen können, dass sowohl er als auch seine Familie auf- grund der ethnischen Herkunft und der Aktivitäten für die Rechte der Oromo verfolgt worden seien.</w:t>
      </w:r>
    </w:p>
    <w:p>
      <w:r>
        <w:rPr>
          <w:b/>
        </w:rPr>
        <w:t>E. 6.1</w:t>
      </w:r>
    </w:p>
    <w:p>
      <w:r>
        <w:t>Zunächst ist festzuhalten, dass der Frage, ob der Beschwerdeführer, wie von der Vorinstanz «aufgrund der Gesamtumstände» angenommen, seine wahre Identität (insbesondere sein tatsächliches Alter) und die aktu- ellen familiären Verhältnisse zu verschleiern versucht, im flüchtlingsrechtli- chem Zusammenhang nur untergeordnete Bedeutung zukommt. Es trifft zu, dass die Angaben zum Alter und den aktuellen Verbindungsmöglichkei- ten zu den Verwandten im Heimatstaat teils widersprüchlich ausgefallen</w:t>
      </w:r>
    </w:p>
    <w:p>
      <w:r>
        <w:t>E-2245/2019 Seite 10 sind und diese Unstimmigkeiten auf Beschwerdeebene nur teilweise plau- sibel erklärt werden können. Auch bestehen gewisse Anhaltspunkte dafür, dass es sich beim eingereichten Schulzeugnis um eine Fälschung handeln könnte, wobei die Einwände auf Beschwerdestufe nicht gänzlich überzeu- gen. Auf der anderen Seite hat der Beschwerdeführer auch ausführlich zu seiner Herkunft berichtet und das SEM hat die zu seinen Gunsten zu ge- wichtenden Elemente (unbestrittenermassen junges Alter, tiefer Bildungs- grad, tatsächliche Gegebenheiten am geltend gemachten Herkunftsort) kaum berücksichtigt. Wie bereits im Urteil des BVGer E-1345/2018 vom 22. März 2018 festgestellt, hat der Beschwerdeführer jedenfalls seine Mit- wirkungspflicht nicht verletzt. Die vom SEM in seiner Erwägung II., Ziffer 1 gemachten Feststellungen sind sodann insbesondere im Zusammenhang mit dem Wegweisungsvollzug und nicht unmittelbar bezüglich der Frage der Glaubhaftigkeit der zentralen Asylvorbingen von Bedeutung. Fest steht auch, dass der Beschwerdeführer im vorinstanzlichen Verfahren als Min- derjähriger betrachtet und ihm eine Vertrauensperson beigeordnet wurde, womit keine Verletzung von Verfahrenspflichten vorliegt. Inwiefern sonst eine Rückweisung an die Vorinstanz angezeigt wäre, wird in der Be- schwerde nicht begründet und es besteht kein Anlass dazu. Der entspre- chende Antrag ist abzuweisen.</w:t>
      </w:r>
    </w:p>
    <w:p>
      <w:r>
        <w:rPr>
          <w:b/>
        </w:rPr>
        <w:t>E. 6.2</w:t>
      </w:r>
    </w:p>
    <w:p>
      <w:r>
        <w:t>Hinsichtlich der zentralen Asylvorbringen ist einerseits festzustellen, dass durchaus gewisse Zweifel bestehen. Dies betrifft insbesondere – selbst in Berücksichtigung der (in der Beschwerde erwähnten) von willkür- lichen Inhaftierungen und Menschenrechtsverletzungen geprägten Sicher- heitssituation in Äthiopien im damaligen Zeitpunkt – die Erschiessung des Vaters des Beschwerdeführers bloss aufgrund des Verdachts der Koope- ration mit der Oromo-Partei ABO ohne vorgängige Massnahmen. Demge- genüber ist das Argument in der Beschwerde, der Beschwerdeführer wisse nicht mit Sicherheit, ob der Vater nichts mit der Oromo-Bewegung zu tun gehabt habe angesichts seines damals jungen Alters nicht von der Hand zu weisen. Dem SEM ist weiter beizupflichten, dass gewisse Schilderun- gen des Beschwerdeführers oberflächlich ausgefallen sind. Demgegen- über finden sich in seinen Ausführungen auch sogenannte Realkennzei- chen und das SEM hat es unterlassen, das unbestrittenermassen im Zeit- punkt der geltend gemachten Ereignisse noch junge Alter des Beschwer- deführers sowie seine geringe Schulbildung mitzuberücksichtigen. Dies betrifft etwa seine Schilderungen rund um den Tod des Vaters (vgl. u.a. A21 F77, F86 ff.), aber auch zu seiner Teilnahme als Mitläufer an zwei Demonst- rationen und die damit zusammenhängende Haft zusammen mit seiner Mutter (vgl. A21 F93 ff., F99 ff.). Nicht berücksichtigt hat das SEM in diesem</w:t>
      </w:r>
    </w:p>
    <w:p>
      <w:r>
        <w:t>E-2245/2019 Seite 11 Zusammenhang auch die tatsächlichen Gegebenheiten am Herkunftsort des Beschwerdeführers in der geltend gemachten Periode. Insgesamt ist nicht auszuschliessen, dass die Eltern im geltend gemachten Kontext ums Leben gekommen sind und der Beschwerdeführer im Rahmen der damali- gen Unruhen und Demonstrationen von Schülern und zusammen mit sei- ner Mutter festgenommen und für zwei Tage festgehalten worden ist. An- gesichts der nachfolgenden Erwägung ist indes eine abschliessende Beur- teilung dieser Umstände nicht notwendig.</w:t>
      </w:r>
    </w:p>
    <w:p>
      <w:r>
        <w:rPr>
          <w:b/>
        </w:rPr>
        <w:t>E. 6.3</w:t>
      </w:r>
    </w:p>
    <w:p>
      <w:r>
        <w:t>Soweit der Beschwerdeführer geltend macht, er sei nach der Entlas- sung aus der zweitägigen Haft in der Schule konkret gesucht worden, er- achtet auch das Bundesverwaltungsgericht dieses Vorbringen nicht als glaubhaft. Er machte diesbezüglich geltend, nach dem Tod seiner nach der Haftentlassung geschwächten Mutter habe er den Schulbesuch für zwei, drei Monate wiederaufgenommen. Eines Tages seien bewaffnete Regie- rungsfunktionäre in die Schule gekommen, um mehrere Schüler festzuneh- men, unter anderem ihn. Zunächst ist festzustellen, dass der Beschwerde- führer in der BzP nur geltend machte, zwei Schulfreunde seien getötet wor- den, weshalb er weggerannt sei. Es wäre aber, auch in Berücksichtigung seines jungen Alters, zu erwarten gewesen, dass er die konkrete Suche bereits in der BzP erwähnt hätte, zumal dieses Ereignis letztlich zu seiner Ausreise geführt habe. Sodann lässt sich aus seinen diesbezüglichen Schilderungen an der Anhörung nicht hinreichend klar ableiten, dass er persönlich gesucht worden sei. Er gab nur an, er habe dies von "irgend- welchen Kindern" gehört, respektive seien Freunde, die mit ihm demons- triert hätten, geflüchtet oder festgenommen worden, weshalb der Onkel entschieden habe, er müsse in Sicherheit gebracht werden (vgl. A21 F115- F120).</w:t>
      </w:r>
    </w:p>
    <w:p>
      <w:r>
        <w:rPr>
          <w:b/>
        </w:rPr>
        <w:t>E. 6.4</w:t>
      </w:r>
    </w:p>
    <w:p>
      <w:r>
        <w:t>Zusammenfassend ist zwar nicht auszuschliessen, dass die Eltern des Beschwerdeführers im von ihm geltend gemachten Kontext ums Leben ge- kommen sind und auch er als Teilnehmer an zwei Massendemonstrationen in die Unruhen verwickelt worden und möglicherweise auch in Haft gekom- men und nach zwei Tagen wieder freigelassen worden ist. Nicht glaubhaft ist, dass zwei oder drei Monate später ohne weitere Aktivitäten nach dem Beschwerdeführer hätte gesucht werden sollen. Es ist ihm, wie erwogen, auch nicht gelungen, ein solches Verfolgungsinteresse plausibel darzule- gen. Von einer auch objektiv begründeten Furcht vor Verfolgung im Sinne von Art. 3 AsylG im Zeitpunkt der Ausreise ist entsprechend nicht auszuge- hen. Hinzu kommt, dass sich die Lage im vorliegend interessierenden Kon-</w:t>
      </w:r>
    </w:p>
    <w:p>
      <w:r>
        <w:t>E-2245/2019 Seite 12 text – Unruhen in den Oromo-Gebieten – seit der Ausreise des Beschwer- deführers entscheidend verändert hat. Es ist diesbezüglich auf den als Re- ferenzurteil publizierten Entscheid des Bundesverwaltungsgerichts D- 6630/2018 vom 6. Mai 2019 zu verweisen. Zwar verkennt das Bundesver- waltungsgericht nicht, dass Äthiopien – in anderem Masse und Kontext – weiterhin von ethnischen Spannungen und entsprechenden Unruhen ge- prägt ist, zu denken ist vorab an die Region Tigray, wo der Ende 2020 es- kalierte Konflikt in der nördlichen Region Tigray nach wie vor im Gange ist. Der Rest des Landes scheint aber von der dortigen Konfliktsituation bisher nicht unmittelbar betroffen zu sein. Insgesamt hat sich die Lage in Äthio- pien mit dem Amtsantritt von Abiy Ahmed – selbst ein Oromo – am 2. April 2018 verbessert und die damit einhergehenden Reformen haben im hier interessierenden Kontext eine grössere politische Stabilität bewirkt (vgl. a.a.O. E. 7.2).</w:t>
      </w:r>
    </w:p>
    <w:p>
      <w:r>
        <w:rPr>
          <w:b/>
        </w:rPr>
        <w:t>E. 6.5</w:t>
      </w:r>
    </w:p>
    <w:p>
      <w:r>
        <w:t>Aus diesen Erwägungen ergibt sich, dass das SEM zu Recht die Flüchtlingseigenschaft des Beschwerdeführers verneint und dessen Asyl- gesuch abgewiesen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ebenfalls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t>Bei der Geltendmachung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E-2245/2019 Seite 13</w:t>
      </w:r>
    </w:p>
    <w:p>
      <w:r>
        <w:rPr>
          <w:b/>
        </w:rPr>
        <w:t>E. 8.2</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w:t>
      </w:r>
    </w:p>
    <w:p>
      <w:r>
        <w:rPr>
          <w:b/>
        </w:rPr>
        <w:t>E. 8.3</w:t>
      </w:r>
    </w:p>
    <w:p>
      <w:r>
        <w:t>Die Vorinstanz wies in der angefochtenen Verfügung zutreffend darauf hin, dass der flüchtlingsrechtliche Non-Refoulement-Schutz nach Art. 5 AsylG nicht zur Anwendung gelange, nachdem es dem Beschwerdeführer nicht gelungen sei, eine flüchtlingsrechtlich erhebliche Gefährdung nach- zuweisen oder glaubhaft zu machen. Sie hat sodann richtigerweise festge- stellt, es ergäben sich aus den Akten Anhaltspunkte dafür, dass er für den Fall einer Ausschaffung nach Äthiopien dort mit beachtlicher Wahrschein- lichkeit einer nach Art. 3 EMRK oder Art. 1 FoK verbotenen Strafe oder Behandlung ausgesetzt wäre. Eine gemäss Praxis des Europäischen Ge- richtshofes für Menschenrechte (EGMR; Urteil des EGMR Saadi gegen Ita- lien 28. Februar 2008, Grosse Kammer 37201/06, §§ 124-127 m.w.H.) so- wie jener des UN-Anti-Folterausschusses konkrete Gefahr ("real risk") von Folter oder unmenschliche Behandlung vermag er nicht darzutun. Auch die allgemeine Menschenrechtssituation in Äthiopien lässt den Wegweisungs- vollzug zum heutigen Zeitpunkt nicht als unzulässig erscheinen. Der Vollzug der Wegweisung ist somit sowohl im Sinne der flüchtlings- als auch der völkerrechtlichen Bestimmungen zulässig.</w:t>
      </w:r>
    </w:p>
    <w:p>
      <w:r>
        <w:rPr>
          <w:b/>
        </w:rPr>
        <w:t>E. 8.4.1</w:t>
      </w:r>
    </w:p>
    <w:p>
      <w:r>
        <w:t>Das Bundesverwaltungsgericht geht seit langem in konstanter Praxis von der grundsätzlichen Zumutbarkeit des Wegweisungsvollzugs in alle Regionen Äthiopiens aus (vgl. Referenzurteil D-6630/2018 vom 6. Mai 2019 E. 12.2 E. 12.2; in Bestätigung von BVGE 2011/25 E. 8.3). Trotz der weiterhin herrschenden ethnischen Spannungen und Protestbewegungen</w:t>
      </w:r>
    </w:p>
    <w:p>
      <w:r>
        <w:t>E-2245/2019 Seite 14 ist die Lage seit Amtsantritt von Premierminister Abiy Ahmed, wie bereits an anderer Stelle erwähnt, stabiler geworden. Zwar ist der Ende 2020 es- kalierte Konflikt in der nördlichen Region Tigray nach wie vor im Gange, weshalb die Rechtsprechung mit Bezug auf diese Region zu relativieren ist. Der Rest des Landes scheint aber von der dortigen Konfliktsituation bisher nicht unmittelbar betroffen zu sein, so dass die Rückkehr für äthio- pische Staatsangehörige wie denn aus der Region Oromia stammenden Beschwerdeführer weiterhin als zumutbar erachtet wird. Mithin liegt in Äthi- opien zurzeit keine Situation vor, aufgrund derer die Zivilbevölkerung allge- mein als konkret gefährdet bezeichnet werden müsste (vgl. u.a. Urteile des BVGer E-6506/2018 vom 7. Januar 2021 E. 7.4.2, E-4867/2020 vom 18. November 2020 E. 8.4.1, D-5284/2020 vom 12. November 2020 E. 7.4.1). Gleichzeitig sind die Lebensbedingungen in Äthiopien in vielen Regionen nach wie vor als prekär anzusehen, weshalb gemäss konstanter Praxis zur Existenzsicherung genügend finanzielle Mittel, berufliche Fähigkeiten so- wie ein intaktes Beziehungsnetz erforderlich sind, um die Zumutbarkeit des Wegweisungsvollzugs bestätigen zu können (BVGE a.a.O., E. 8.4, bestä- tigt im Referenzurteil a.a.O. E. 12.4 sowie u.a. E-5432/2018 vom 26. No- vember 2020, E. 8.4.4).</w:t>
      </w:r>
    </w:p>
    <w:p>
      <w:r>
        <w:rPr>
          <w:b/>
        </w:rPr>
        <w:t>E. 8.4.2</w:t>
      </w:r>
    </w:p>
    <w:p>
      <w:r>
        <w:t>Zu prüfen bleibt demnach, ob die individuellen Lebensumstände des Beschwerdeführers zu einer konkreten Gefährdung im Sinn von Art. 83 Abs. 4 AIG führen könnten. Die Lebensbedingungen in Äthiopien sind nach wie vor als prekär anzuse- hen, weshalb gemäss konstanter Praxis zur Existenzsicherung genügend finanzielle Mittel, berufliche Fähigkeiten sowie ein intaktes Beziehungsnetz erforderlich sind, um die Zumutbarkeit des Wegweisungsvollzugs bestäti- gen zu können (vgl. Referenzurteil des BVGer D-6630/2018 vom 6. Mai 2019 E. 12.4, vgl. auch Urteil E-4867/2020 vom 3. März 2021, E. 8.4.1). Zwar ist nicht auszuschliessen, dass die Eltern des Beschwerdeführers nicht mehr leben. Er ist aber inzwischen volljährig und gesund. Gemäss eigenen Angaben verfügt er über ein familiäres Beziehungsnetz (mehrere Onkel und Tanten mütterlicherseits sowie ein Onkel und zwei Tanten väter- licherseits). Diese wohnen unter anderem in G._______ und haben die vier Geschwister des Beschwerdeführers bei sich aufgenommen. Aus den Ak- ten ergibt sich, dass der Beschwerdeführer insbesondere zu seinem Onkel väterlicherseits eine nahe Beziehung zu haben scheint; bei ihm lebt auch ein Bruder des Beschwerdeführers. Dieser Onkel war dem Beschwerde-</w:t>
      </w:r>
    </w:p>
    <w:p>
      <w:r>
        <w:t>E-2245/2019 Seite 15 führer bei der Ausreise und der Beschaffung des Schulzeugnisses behilf- lich und verfügt auch über Beziehungen in E._______ (vgl. A21 F115; A40 S. 3). Es kann davon ausgegangen werden, dass der Beschwerdeführer bei einer Rückkehr in den Heimatstaat auf dessen erneute Hilfestellung vertrauen kann. Ebenso dürfte es dem Beschwerdeführer in der Folge möglich sein, gegebenenfalls seine Schulbildung wiederaufzunehmen; ins- besondere in der nur knapp 20 Kilometer entfernten Stadt D._______ exis- tieren auch Schulen der Sekundär- und Tertiärbildung. Angesichts der Viel- zahl von Verwandten darf auch davon ausgegangen werden, diese könn- ten ihn unterstützen bei der Suche nach einer beruflichen Tätigkeit. Schliesslich lebt ein weiterer Onkel väterlicherseits des Beschwerdeführers in F._______. Dieser hat die Reise des Beschwerdeführers finanziert und es ist von einer näheren Beziehung auszugehen, wollte der Beschwerde- führer doch zunächst zu ihm reisen (vgl. A21 F17). Es ist davon auszuge- hen, dass auch er ihn nötigenfalls erneut unterstützen kann. Nach dem Gesagten ist nicht davon auszugehen, der Beschwerdeführer würde bei einer Rückkehr in sein Heimatland aus individuellen Gründen wirtschaftli- cher, sozialer oder gesundheitlicher Natur in eine seine Existenz gefähr- dende Situation geraten, die als konkrete Gefährdung im Sinn von Art. 83 Abs. 4 AIG zu werten wäre.</w:t>
      </w:r>
    </w:p>
    <w:p>
      <w:r>
        <w:rPr>
          <w:b/>
        </w:rPr>
        <w:t>E. 8.4.3</w:t>
      </w:r>
    </w:p>
    <w:p>
      <w:r>
        <w:t>Nach dem Gesagten erweist sich der Wegweisungsvollzug als zu- 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den vorstehenden Erwägungen ergibt sich, dass die angefochtene Verfügung Bundesrecht nicht verletzt, den rechtserheblichen Sachverhalt richtig sowie vollständig feststellt (Art. 106 Abs. 1 AsylG) und – soweit dies- bezüglich überprüfbar – angemessen ist. Die Beschwerde ist abzuweisen.</w:t>
      </w:r>
    </w:p>
    <w:p>
      <w:r>
        <w:t>E-2245/2019 Seite 16</w:t>
      </w:r>
    </w:p>
    <w:p>
      <w:r>
        <w:rPr>
          <w:b/>
        </w:rPr>
        <w:t>E. 10.1</w:t>
      </w:r>
    </w:p>
    <w:p>
      <w:r>
        <w:t>Bei diesem Ausgang des Verfahrens wären die Kosten dem Beschwerdeführer aufzuerlegen (Art. 63 Abs. 1 VwVG). Mit Zwischenver- fügung vom 16. Mai 2019 wurde indessen das Gesuch um Gewährung der unentgeltlichen Prozessführung gutgeheissen und die Bedürftigkeit des Beschwerdeführers ist gemäss den Akten weiterhin gegeben, weshalb keine Verfahrenskosten aufzuerlegen sind.</w:t>
      </w:r>
    </w:p>
    <w:p>
      <w:r>
        <w:rPr>
          <w:b/>
        </w:rPr>
        <w:t>E. 10.2</w:t>
      </w:r>
    </w:p>
    <w:p>
      <w:r>
        <w:t>Mit Zwischenverfügung vom 16. Mai 2019 wurde ausserdem das Ge- such des Beschwerdeführers um amtliche Verbeiständung gutgeheissen (aArt. 110a Abs. 1 AsylG beziehungsweise Art. 102m AsylG) und sein Rechtsvertreter als amtlicher Rechtsbeistand eingesetzt. Dieser hat An- spruch auf die Übernahme notwendigerweise erwachsenen Vertretungs- kosten durch das Bundesverwaltungsgericht (vgl. Art. 8–14 VGKE). Wie in der Zwischenverfügung vom 16. Mai 2019 angekündigt, ist bei nichtanwalt- lichen Rechtsbeiständen von einem Stundenansatz von maximal Fr. 150.– auszugehen. Der Rechtsvertreter hat in seiner Kostennote vom 12. Juni 2019 einen zeitlichen Aufwand von aufgerundet 8,5 Stunden ausgewiesen, welcher angemessen erscheint. Demzufolge ist dem amtlichen Rechtsbei- stand ein Gesamtbetrag von Fr. 1’320.– (inkl. Auslagen) durch das Gericht zu vergüten.</w:t>
      </w:r>
    </w:p>
    <w:p>
      <w:r>
        <w:t>(Dispositiv nächste Seite)</w:t>
      </w:r>
    </w:p>
    <w:p>
      <w:r>
        <w:t>E-2245/2019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