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E-223/2021 vom 8. Februar 2021</w:t>
      </w:r>
    </w:p>
    <w:p>
      <w:r>
        <w:t>Bundesverwaltungsgericht, 2021-02-08, DE</w:t>
      </w:r>
    </w:p>
    <w:p>
      <w:r>
        <w:rPr>
          <w:b/>
        </w:rPr>
        <w:t xml:space="preserve">Quelle: </w:t>
      </w:r>
      <w:r>
        <w:t>https://mcp.opencaselaw.ch/entscheid/bvger_E-223_2021</w:t>
      </w:r>
    </w:p>
    <w:p>
      <w:r>
        <w:t>FR: TAF E-223/2021 du 8 février 2021</w:t>
      </w:r>
    </w:p>
    <w:p>
      <w:r>
        <w:t>IT: TAF E-223/2021 del 8 febbraio 2021</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 der Verordnung über Massnahmen im Asylbereich im Zusammenhang mit dem Coronavirus vom 1. April 2020 [Covid-19-Verordnung Asyl, SR 142.318],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Bundesverwaltungsgericht hat die Anforderungen an das Glaubhaftmachen der Vorbringen in verschiedenen Entscheiden dargelegt und folgt dabei ständiger Praxis. Darauf kann hier verwiesen werden (vgl. BVGE 2015/3 E. 6.5.1, 2012/5 E. 2.2).</w:t>
      </w:r>
    </w:p>
    <w:p>
      <w:r>
        <w:rPr>
          <w:b/>
        </w:rPr>
        <w:t>E. 4.4</w:t>
      </w:r>
    </w:p>
    <w:p>
      <w:r>
        <w:t>Befürchtungen, künftig staatlichen Verfolgungsmassnahmen ausgesetzt zu werden, sind nur dann asylrelevant, wenn begründeter Anlass zur Annahme besteht, eine Verfolgung werde sich mit beachtlicher Wahrscheinlichkeit und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Ob eine begründete Furcht vor künftiger Verfolgung vorliegt, ist aufgrund einer objektivierten Betrachtungsweise zu beurteilen. Es müssen hinreichende Anhaltspunkte für eine konkrete Bedrohung vorhanden sein, die bei jedem Menschen in der gleichen Lage Furcht vor Verfolgung und damit den Entschluss zur Flucht hervorrufen würden. Die objektive Betrachtungsweise ist durch das vom Betroffenen bereits Erlebte und das Wissen um Konsequenzen in vergleichbaren Fällen zu ergänzen. Wer bereits staatlichen Verfolgungsmassnahmen ausgesetzt war, hat objektive Gründe für eine ausgeprägtere (subjektive) Furcht (BVGE 2010/57 E. 2.5; BVGE 2011/50 E. 3.1.1; BVGE 2011/51 E. 6).</w:t>
      </w:r>
    </w:p>
    <w:p>
      <w:r>
        <w:rPr>
          <w:b/>
        </w:rPr>
        <w:t>E. 5.1</w:t>
      </w:r>
    </w:p>
    <w:p>
      <w:r>
        <w:t>Die Vorinstanz gelangt in der angefochtenen Verfügung zum Schluss, die Vorbringen des Beschwerdeführers hielten weder den Anforderungen an das Glaubhaftmachen nach Art. 7 AsylG noch denjenigen an die Flüchtlingseigenschaft gemäss Art. 3 AsylG stand. Zur Rechtnatur der Eingabe sei festzuhalten, dass der Beschwerdeführer diese als Wiedererwägungsgesuch bezeichnet habe und geltend mache, aufgrund seiner Homosexualität bei einer Rückkehr ernsthafte Nachteile im Sinne von Art. 3 AsylG zu befürchten. Damit mache er nach Erlass einer ursprünglich fehlerfreien Verfügung eingetretene erhebliche Gründe in Bezug auf seine Flüchtlingseigenschaft geltend, womit die Eingabe als Mehrfachgesuch zu qualifizieren sei. Obwohl der Beschwerdeführer im Rahmen der Anhörung eingehend befragt worden sei, habe er sein zentrales Vorbringen, die Verfolgung der Familie aufgrund seiner Homosexualität, weder ausführlich noch konzise schildern können. So habe er wiederholt angegeben, der Grund für seine Ausreise sei gewesen, dass seine Familie andere Vorstellungen bezüglich seines Lebens und eine andere Mentalität habe. Sie hätten ihn zwingen wollen, eine (...) zu besuchen und er sei zu Hause eingesperrt worden. Nach dem fluchtauslösenden Ereignis befragt, habe er ausgeführt, seine Familie habe ihn bereits zuvor verdächtigt, homosexuell zu sein, aber erst nachdem sie davon erfahren habe, sei er beleidigt und bedroht worden. Auf Nachfrage, wie seine Familie davon erfahren habe, habe er angegeben, er sei mit seinem Freund zu Hause erwischt worden. Weitere Ausführungen habe er nicht gemacht. Auch die Geschehnisse, nachdem seine Familie von seiner Homosexualität erfahren habe, habe er äussert detailarm geschildert. So habe er angegeben, nachdem er mit seinem Freund von seinem (...) Bruder erwischt worden sei, habe sein Freund fliehen können. Er selbst sei heftig geschlagen und zirka eine Woche im Zimmer eingesperrt worden. Man habe ihn schlecht behandelt, beleidigt und beschimpft. Sein Leben sei schrecklich gewesen und er habe erwartet, dass man ihn töte. Auch die Schilderungen zur Flucht und zu den Befürchtungen bei einer allfälligen Rückkehr seien äussert stereotyp und unsubstantiiert ausgefallen. Neben stets gleichlautenden und oberflächlichen Antworten, würden seine Aussagen kaum Realkennzeichen enthalten. Insgesamt sei es ihm nicht gelungen, eine flüchtlingsrechtlich relevante Verfolgung im Sinne von Art. 3 AsylG zum Zeitpunkt seiner Ausreise glaubhaft zu machen. Weiter sei unter dem Aspekt von subjektiven Nachfluchtgründen zu prüfen, ob der Beschwerdeführer durch sein Outing in der Schweiz bei einer Rückkehr einem unerträglichen psychischen Druck im Sinne von Art. 3 AsylG ausgesetzt wäre. Das Bundesverwaltungsgericht habe im Referenzurteil D-6539/2018 festgehalten, dass homosexuelle Personen im Irak keiner Kollektivverfolgung ausgesetzt seien, sondern eine Einzelfallprüfung vorzunehmen sei. Weder der Eingabe vom 27. Juni 2019 noch dem Protokoll der Anhörung seien substantiierte persönliche Reflexionen zu entnehmen, inwiefern der Beschwerdeführer bei einer Rückkehr in den Irak eine flüchtlingsrechtlich relevante Verfolgung zu gewärtigen habe. Aus den Akten gehe nicht hervor, wie er seine Homosexualität in der Schweiz auslebe und wie er gedenke, dies im Irak zu tun. Den eingereichten Fotos, der Stellungnahme von L._______ und seinen Äusserungen sei lediglich zu entnehmen, dass er seit Dezember 2018 Mitglied von L._______ sei und regelmässig an Aktivitäten teilnehme. Es sei nicht davon auszugehen, dass die heimatlichen Behörden oder Dritte, beispielweise seine Familie, von seinen politischen Tätigkeiten beziehungsweise seinen Aktivitäten innerhalb der LGBTI Community erfahre und er demnach bei einer Rückkehr erhebliche Nachteile zu erleiden hätte. Der geltend gemachte Vorfall, welcher angeblich zur Ausreise geführt habe, sei als unglaubhaft zu erachten. Es habe in der Vergangenheit kein Ereignis gegeben, welches für ihn zu einer konkreten Gefahr bei einer allfälligen Rückkehr führen würde. Folglich würden auch keine konkreten Hinweise dafür bestehen, dass er bei einer Rückkehr mit beachtlicher Wahrscheinlichkeit und in absehbarer Zukunft Opfer zukünftiger Verfolgung werde. Eine lediglich abstrakte Gefahr der Entdeckung und Verfolgung genüge für die Annahme eines unerträglichen psychischen Druckes jedenfalls nicht.</w:t>
      </w:r>
    </w:p>
    <w:p>
      <w:r>
        <w:rPr>
          <w:b/>
        </w:rPr>
        <w:t>E. 5.2</w:t>
      </w:r>
    </w:p>
    <w:p>
      <w:r>
        <w:t>In der Rechtmitteleingabe bringt der Beschwerdeführer vor, obwohl es ihm nicht leichtfalle, offen über seine Sexualität zu sprechen, habe er anschaulich über die Geschehnisse in seinem Heimatstaat berichtet. Es liege denn auch ein umfangreiches Protokoll vor, welches einen guten Gesamtüberblick vermittle. Entgegen den Ausführungen des SEM seien seine Aussagen keinesfalls vage und oberflächlich. Vielmehr würden sie aufzeigen, wie er als Homosexueller von seiner eigenen Familie geächtet worden sei. Es sei stossend, dass sich das SEM nicht am Referenzurteil D-6539/2018 orientiert habe, welchem ein vergleichbarer Sachverhalt zugrundliege. Das SEM habe vielmehr das unpassende Urteil D-5961/2017 herangezogen. Er sei unbestrittenermassen homosexuell und engagiere sich als Mitglied von L._______ für die LGBTI Community. Sollte seine Familie im Irak noch nicht wissen, dass er homosexuell sei, würde ihm spätestens beim Outing sowohl von Seiten der Familie als auch den Behörden ernsthafte Nachteile im Sinne von Art. 3 AsylG drohen. Das Outing in der Schweiz könne sodann nicht klar als subjektiver Nachfluchtgrund erachtet werden. Es liege in der Logik der Sache, dass die sexuelle Orientierung die Asylrelevanz ausmache und diese schon vor der Ausreise aus dem Irak bestanden habe, weshalb ihm Asyl zu gewähren sei.</w:t>
      </w:r>
    </w:p>
    <w:p>
      <w:r>
        <w:rPr>
          <w:b/>
        </w:rPr>
        <w:t>E. 6.1</w:t>
      </w:r>
    </w:p>
    <w:p>
      <w:r>
        <w:t>Mit der Vorinstanz ist festzuhalten, dass der Beschwerdeführer als Fluchtgrund zunächst angab, seine Familienmitglieder hätten andere Vorstellungen bezüglich seines Lebens und eine andere Mentalität gehabt. Sie hätten ihn beschimpft und schlecht behandelt (vgl. SEM-Akten 1044721-9/27 F56). Erst auf Nachfrage machte er geltend, nachdem seine Familienmitglieder von seiner Homosexualität erfahren hätten, hätten sie ihn beleidigt und bedroht. Weiter führte die Vorinstanz zutreffend aus, dass seine Aussagen zur Beziehung zu seinem Freund substanzlos und oberflächlich ausgefallen sind (vgl. a.a.O. F58 ff.). Auch seine Ausführungen, wie seine Familienmitglieder von seiner Homosexualität erfahren und darauf reagiert hätten, sind äussert vage und stereotyp (vgl. a.a.O. F83 und F93). So führte er aus, er sei heftig geschlagen und eingesperrt worden, nachdem sein (...) Bruder ihn mit seinem Freund erwischt habe (vgl. a.a.O. F88). Sie hätten ihn schlecht behandelt, beleidigt und beschimpft (vgl. a.a.O. F135). Gegen die Glaubhaftigkeit der geltend gemachten familiären Probleme spricht auch der Umstand, dass der Beschwerdeführer im ordentlichen Verfahren in regelmässigem Kontakt mit seinen Brüdern stand und sein (...) Bruder ihm Beweismittel in die Schweiz geschickt hat (vgl. Akten erstes Asylgesuch 1012794-16/1; 1012794-18/20 F5, F40 und F62; 1012794-28/13 F5 ff., F19, F36 ff., F83 und F86). Vor diesem Hintergrund ist auch nicht glaubhaft, dass seine Familienmitglieder andere Personen über seine Homosexualität informiert hätten, worauf diese über ihn gelästert hätten. Ferner ist mit der Vorinstanz festzustellen, dass der ausgedruckte Chatverlauf leicht zu fälschen ist, womit ihm nur ein geringer Beweiswert zukommt. Jedenfalls ist das Dokument nicht geeignet, die geltend gemachte Bedrohung durch die Familie zu belegen. Dem Beschwerdeführer gelingt es somit nicht, Vorfluchtgründe im Sinne von Art. 3 AsylG glaubhaft zu machen. Es bleibt zu prüfen, ob eine begründete Furcht vor künftiger asylrelevanter Verfolgung vorliegt.</w:t>
      </w:r>
    </w:p>
    <w:p>
      <w:r>
        <w:rPr>
          <w:b/>
        </w:rPr>
        <w:t>E. 6.2</w:t>
      </w:r>
    </w:p>
    <w:p>
      <w:r>
        <w:t>Im Referenzurteil D-6539/2018 gelangte das Bundesverwaltungsgericht nach einer eingehenden Lageanalyse der Homosexualität im Irak zum Schluss, dass die Verheimlichung der Homosexualität im Irak aufgrund der ständigen Gefahr der Denunziation oder unfreiwilligen Entdeckung, der gesellschaftlichen Repressionen und Marginalisierung, der fehlenden Unterstützung des Familienverbandes sowie der Angst vor Diskriminierung in Polizeigewahrsam oder im Strafvollzug unter Umständen einen unerträglichen psychischen Druck im Sinne von Art. 3 Abs. 2 AsylG verursachen könne. Eine Kollektivverfolgung von homosexuellen Personen liege nicht vor. Das Vorliegen eines unerträglichen psychischen Drucks sei im Einzelfall zu prüfen. Im dem Referenzurteil zugrundeliegenden Fall führten persönliche Umstände zur Annahme der Flüchtlingseigenschaft, die insbesondere in der traumatischen Erfahrung einer Vergewaltigung im Kindesalter liegen würden, verbunden mit der Furcht, gerade von diesen Peinigern denunziert zu werden, beziehungsweise aufgrund des psychischen Drucks, den sie ausüben würden. Zudem würde die eigene Familie dem Beschwerdeführer bei einem Outing nach dem Leben trachten. Da die befürchteten Nachteile sowohl von privaten Dritten als auch von den irakischen Behörden ausgehen würden, sei auch nicht vom Bestehen einer sicheren innerstaatlichen Schutzalternative auszugehen (vgl. Urteil D-6539/2018 E. 8.2 und 8.6).</w:t>
      </w:r>
    </w:p>
    <w:p>
      <w:r>
        <w:rPr>
          <w:b/>
        </w:rPr>
        <w:t>E. 6.3</w:t>
      </w:r>
    </w:p>
    <w:p>
      <w:r>
        <w:t>Vorab ist festzuhalten, dass entgegen der von der Vorinstanz vertretenen Auffassung im vorliegenden Fall das Outing in der Schweiz nicht als subjektiver Nachfluchtgrund zu prüfen ist, zumal dieses nicht allein auf das Verhalten des Beschwerdeführers nach der Ausreise zurückzuführen ist. Aufgrund der nachfolgenden Ausführungen kommt diesem Aspekt jedoch keine Relevanz zu.</w:t>
      </w:r>
    </w:p>
    <w:p>
      <w:r>
        <w:rPr>
          <w:b/>
        </w:rPr>
        <w:t>E. 6.4</w:t>
      </w:r>
    </w:p>
    <w:p>
      <w:r>
        <w:t>Der Beschwerdeführer hat im Irak keine traumatischen Erlebnisse im Zusammenhang mit seiner Homosexualität glaubhaft machen können. Die vorgebrachten familiären Probleme aufgrund seiner Homosexualität sind unglaubhaft. Er machte keine Probleme mit den Behörden oder Dritten geltend. Gemäss seinen Aussagen hat er sich nicht besonders exponiert (vgl. SEM-Akten 1044721-2/18 S. 3 und 1044721-9/27 F94). Entgegen den Ausführungen in der Beschwerde ist der vorliegende Sachverhalt nicht mit jenem im zitierten Referenzurteil vergleichbar. Wie die Vorinstanz zutreffend ausführte, gab es in der Vergangenheit des Beschwerdeführers kein Ereignis, welches zu einer konkreten Gefahr führen würde, dass seine Homosexualität im Irak mittlerweile öffentlich bekannt sein oder nach seiner Rückkehr durch ein unfreiwilliges Outing bekannt werden könnte. Folglich bestehen auch keine konkreten Hinweise dafür, dass er bei einer Rückkehr mit beachtlicher Wahrscheinlichkeit und in absehbarer Zukunft Opfer zukünftiger Verfolgung werden wird. Eine lediglich abstrakte Gefahr der Entdeckung und Verfolgung genügt zur Annahme eines unerträglichen psychischen Druckes nicht. Entgegen der Ansicht des Beschwerdeführers entspricht dies auch der bisherigen Rechtsprechung des Bundesverwaltungsgerichts, wonach gewisse Einschränkungen im öffentlichen Auftreten und im Privatleben für sich noch keine ernsthaften Nachteile im Sinne von Art. 3 AsylG darstellen und nicht per se zu einem unerträglichen psychischen Druck führen (vgl. Urteile des BVGer E-2109/2019 vom 28. August 2020 E. 10.2 m.w.H.; D-6159/2017 vom 27. Februar 2018 E. 6.3). Die eingereichten Berichte von L._______, die zahlreichen Fotos und das Urteil des (...) Verwaltungsgerichts M._______ sind nicht geeignet, an dieser Schlussfolgerung etwas zu ändern.</w:t>
      </w:r>
    </w:p>
    <w:p>
      <w:r>
        <w:rPr>
          <w:b/>
        </w:rPr>
        <w:t>E. 6.5</w:t>
      </w:r>
    </w:p>
    <w:p>
      <w:r>
        <w:t>Zusammenfassend hat die Vorinstanz die Flüchtlingseigenschaft des Beschwerdeführers zu Recht verneint und das Mehrfachgesuch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Irak ist demnach unter dem Aspekt von Art. 5 AsylG rechtmässig. Sodann ergeben sich weder aus den Aussagen des Beschwerdeführers noch aus den Akten Anhaltspunkte dafür, dass er für den Fall einer Ausschaffung in den Irak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Irak lässt den Wegweisungsvollzug zum heutigen Zeitpunkt nicht als unzulässig erscheinen. Der Vollzug der Wegweisung ist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8.5.1</w:t>
      </w:r>
    </w:p>
    <w:p>
      <w:r>
        <w:t>Zur Zumutbarkeit des Wegweisungsvollzugs führte die Vorinstanz aus, der Beschwerdeführer stamme aus der Autonomen Region Kurdistans (ARK), welche die vier nordirakischen Provinzen Dohuk, Erbil, Halabadscha und Sulaimaniyya umfasse. Die Konfliktlage im Irak zeichne sich durch eine grosse Volatilität und Dynamik aus. Auch wenn nach wie vor das Risiko von terroristischen Anschlägen bestehe und sich die wirtschaftliche Lage im Nachgang des Unabhängigkeitsreferendums vom 25. September 2017 verschärft und teilweise zu Protesten geführt habe, herrsche in der ARK keine Situation allgemeiner Gewalt. Zwar komme es in Teilen der ARK immer wieder zu bewaffneten Auseinandersetzungen mit Beteiligung ausländischer Streitkräfte, die Zahl der (Todes-) Opfer unter der Zivilbevölkerung aufgrund von sicherheitsrelevanten Vorfällen ist aber insgesamt als gering einzustufen. Vor diesem Hintergrund erachte das SEM den Wegweisungsvollzug in die ARK als grundsätzlich zumutbar. Diese Einschätzung stehe im Einklang mit der Praxis des Bundesverwaltungsgerichts. Im Rahmen des ersten Asylverfahrens sei das SEM zum Schluss gelangt, dass keine individuellen Gründe gegen die Zumutbarkeit des Wegweisungsvollzugs vorliegen würden. Der Beschwerdeführer sei in der Provinz Sulaimaniyya geboren worden, habe dort studiert und in einer Wohnung gelebt, welche von der kurdischen Regionalregierung bezahlt worden sei. Darüber hinaus habe er verschiedenen Verwandte in der Provinz Sulaimaniyya und sein letzter Wohnort D._______ liege nahe an der Grenze zu Sulaimaniyya. Es sei demnach davon auszugehen, dass er mit den sozialen und politischen Begebenheiten in der Provinz Sulaimaniyya vertraut sei, sich dort niederlassen und in die Gesellschaft einfügen könne. Im Übrigen habe er sich im Irak in keiner Weise exponiert und besitze auch sonst kein Profil, welches ihn in den Augen der kurdischen Behörden als potentiell politischen Gegner erscheinen liesse. Zudem sei er alleinstehend, gesund und verfüge über eine Schulbildung und Berufserfahrung. Aufgrund der gemachten Ausführungen und insbesondere unglaubhaften Fluchtvorbringen des Beschwerdeführers rechtfertige es sich nicht, zu seinen Gunsten davon auszugehen, dass soziale, familiäre oder finanzielle Wegweisungshindernisse vorliegen würden, weshalb sich der Vollzug der Wegweisung auch in individueller Hinsicht als zumutbar erweise.</w:t>
      </w:r>
    </w:p>
    <w:p>
      <w:r>
        <w:rPr>
          <w:b/>
        </w:rPr>
        <w:t>E. 8.5.2</w:t>
      </w:r>
    </w:p>
    <w:p>
      <w:r>
        <w:t>Das Gericht schliesslich sich vollumfänglich den zutreffenden Ausführungen der Vorinstanz zur Zumutbarkeit des Wegweisungsvollzugs an, zumal der Beschwerdeführer diesen in der Rechtsmitteleingabe nichts entgegensetzt. Der Vollzug der Wegweisung ist demnach zumutbar.</w:t>
      </w:r>
    </w:p>
    <w:p>
      <w:r>
        <w:rPr>
          <w:b/>
        </w:rPr>
        <w:t>E. 8.6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8.7</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Der Beschwerdeführer beantragt die Gewährung der unentgeltlichen Prozessführung und der amtlichen Verbeiständung. Aufgrund der vorstehenden Erwägungen ergibt sich, dass seine Begehren als aussichtslos erscheinen. Damit ist eine der kumulativ zu erfüllenden Voraussetzungen (vgl. Art. 65 Abs. 1 VwVG) nicht gegeben, weshalb die Gesuche abzuweisen sind.</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Mit dem vorliegenden Urteil wird der Antrag auf Verzicht auf die Erhebung eines Kostenvorschusses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