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E-2239/2011 vom 28. Juni 2011</w:t>
      </w:r>
    </w:p>
    <w:p>
      <w:r>
        <w:t>Bundesverwaltungsgericht, 2011-06-28, DE</w:t>
      </w:r>
    </w:p>
    <w:p>
      <w:r>
        <w:rPr>
          <w:b/>
        </w:rPr>
        <w:t xml:space="preserve">Quelle: </w:t>
      </w:r>
      <w:r>
        <w:t>https://mcp.opencaselaw.ch/entscheid/bvger_E-2239_2011</w:t>
      </w:r>
    </w:p>
    <w:p>
      <w:r>
        <w:t>FR: TAF E-2239/2011 du 28 juin 2011</w:t>
      </w:r>
    </w:p>
    <w:p>
      <w:r>
        <w:t>IT: TAF E-2239/2011 del 28 giugno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37 VGG i.V.m.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1.4</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in Entscheidungen und Mitteilun­gen der ARK EMARK 2004 Nr. 34 E. 2.1. S. 240 f.). Die Beschwerdein­stanz enthält sich demnach einer selbstständigen materiellen Prüfung. Sie hebt die angefochtene Verfügung - sofern sie den Nichteintretensent­scheid als unrechtmässig erachtet - auf und weist die Sache zu neuer Ent­scheidung an die Vorinstanz zurück. Hingegen hat die Vorinstanz die Frage der Wegweisung und des Vollzugs mate­ri­ell geprüft, weshalb dem Bundesverwaltungsgericht diesbezüg­lich grundsätz­lich volle Kognition zukommt, wobei sich diese Fragen - nament­lich diejenigen hinsichtlich des Bestehens von Vollzugs­hindernis­sen - in den Dublin-Verfahren bereits vor Erlass des Nichteintretensent­scheides stellen (vgl. BVGE 2010/45 E. 8.2.3 und 10.2).</w:t>
      </w:r>
    </w:p>
    <w:p>
      <w:r>
        <w:rPr>
          <w:b/>
        </w:rPr>
        <w:t>E. 1.5</w:t>
      </w:r>
    </w:p>
    <w:p>
      <w:r>
        <w:t>Über offensichtlich unbegründete Beschwerden wird in einzelrichterli­cher Zuständigkeit mit Zustimmung eines zweiten Richters beziehungs­weise einer zweiten Richterin entschieden (Art. 111 Bst. e AsylG). Vorlie­gend - wie nachfolgend aufgezeigt - handelt es sich um eine solche, wes­halb der Beschwerdeentscheid nur summarisch zu begründen ist (Art. 111a Abs. 2 AsylG).</w:t>
      </w:r>
    </w:p>
    <w:p>
      <w:r>
        <w:rPr>
          <w:b/>
        </w:rPr>
        <w:t>E. 2</w:t>
      </w:r>
    </w:p>
    <w:p>
      <w:r>
        <w:t>Mit Beschwerde kann die Verletzung von Bundesrecht, die unrichtige oder unvollständige Feststellung des rechtserheblichen Sachverhalts und die Unangemessenheit gerügt werden (Art. 106 Abs. 1 Asyl).</w:t>
      </w:r>
    </w:p>
    <w:p>
      <w:r>
        <w:rPr>
          <w:b/>
        </w:rPr>
        <w:t>E. 3.1</w:t>
      </w:r>
    </w:p>
    <w:p>
      <w:r>
        <w:t>Auf Asylgesuche wird in der Regel nicht eingetreten, wenn Asylsu­chende in einen Drittstaat ausreisen können, welcher für die Durchfüh­rung des Asyl- und Wegweisungsverfahrens staatsvertraglich zuständig ist (Art. 34 Abs. 2 Bst. d AsylG). Die Prüfung der staatsvertraglichen Zustän­digkeit zur materiellen Behandlung eines Asylgesuches richtet sich dabei nach den Kriterien der Dublin-II-VO. Im Weite­ren setzt Art. 34 Abs. 2 Bst. d AsylG voraus, dass der staatsvertraglich zu­ständige Staat ei­ner Übernahme der asylsuchenden Person zugestimmt hat (vgl. Art. 29a der Asylverordnung 1 vom 11. August 1999 über Verfahrens­fragen [AsylV 1, SR 142.311]).</w:t>
      </w:r>
    </w:p>
    <w:p>
      <w:r>
        <w:rPr>
          <w:b/>
        </w:rPr>
        <w:t>E. 3.2</w:t>
      </w:r>
    </w:p>
    <w:p>
      <w:r>
        <w:t>Zur Begründung des Entscheides vom 5. April 2011 führte das BFM aus,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0.362.32) für die Durchführung des vorliegenden Asylverfahrens zuständig. Da Italien innerhalb der festge­legten Frist nicht geantwortet habe, sei von dessen Zuständigkeit aus­zugehen. Die Rückführung habe - vorbehältlich einer allfälligen Unter­brechung oder Ver­längerung - bis spätestens am 30. September 2011 zu erfolgen. Sodann sei dem Beschwerdeführer im Hinblick auf ein Dublin-Ver­fahren das rechtliche Gehör gewährt worden, wobei er gel­tend ge­macht habe, sein Asylgesuch sei in Italien bereits abgelehnt wor­den und er habe eine Wegweisungsverfügung erhalten. Hierzu sei festzu­halten, dass es den zuständigen Behörden obliege, den Aufenthaltsstatus des Be­schwerdeführers zu regeln oder gegebenenfalls eine Wegweisung ins Heimatland anzuordnen. Ein abgeschlossenes Asyl- und Wegweisungs­ver­fahren in Italien vermöge keine Änderung der Zuständig­keit zu bewir­ken. Da der Beschwerdeführer in einen Drittstaat rei­sen könne, in dem er Schutz vor Rückschiebung im Sinne von Art. 5 Abs. 1 AsylG finde, sei das Non-Refoulement-Gebot bezüglich des Hei­mat- oder Herkunftsstaates nicht zu prüfen. Im Übrigen bestünden auch keine Hin­weise auf eine Verlet­zung von Art. 3 EMRK bei einer Rückkehr des Be­schwerdeführers nach Italien. Weder die in Italien herrschende Situa­tion noch andere Gründe sprächen gegen die Zumutbarkeit der Weg­weisung in diesen Staat. Der Vollzug der Wegweisung nach Italien sei auch tech­nisch mög­lich und praktisch durchführbar, da eine entspre­chende Zustim­mung Ita­liens vorliege.</w:t>
      </w:r>
    </w:p>
    <w:p>
      <w:r>
        <w:rPr>
          <w:b/>
        </w:rPr>
        <w:t>E. 3.3</w:t>
      </w:r>
    </w:p>
    <w:p>
      <w:r>
        <w:t>In der Rechtsmitteleingabe führte der Beschwerdeführer aus, er habe in Italien einen negativen Entscheid erhalten, gemäss welchem er inner­halb von 15 bis 20 Tagen nach Griechenland zurückkehren müsse, da Grie­chenland für sein Asylgesuch zuständig sei, denn gemäss Art. 10 Dub­lin-II-VO sei derjenige Mitgliedstaat für die Durchführung des Asylverfah­rens zuständig, dessen Grenze die asylsuchende Person aus ei­nem Drittstaat kommend illegal über­schritten habe. Die Schweiz er­achte sich für asylsuchende Personen mit einem Eurodac-Treffer in Grie­chenland für zuständig und habe somit auch vorliegendes Asylgesuch zu prüfen. Die vorinstanzliche Verfügung sei mithin fehlerhaft.</w:t>
      </w:r>
    </w:p>
    <w:p>
      <w:r>
        <w:rPr>
          <w:b/>
        </w:rPr>
        <w:t>E. 4.1</w:t>
      </w:r>
    </w:p>
    <w:p>
      <w:r>
        <w:t>Das Bundesverwaltungsgericht geht aufgrund der Akten und der bezüg­lich Dublin-Verfahren geltenden Verträge und Übereinkommen in Übereinstimmung mit dem BFM davon aus, dass Italien für die Durchfüh­rung des vorliegenden Asyl- und Wegweisungsverfahrens zuständig ist.</w:t>
      </w:r>
    </w:p>
    <w:p>
      <w:r>
        <w:rPr>
          <w:b/>
        </w:rPr>
        <w:t>E. 4.2</w:t>
      </w:r>
    </w:p>
    <w:p>
      <w:r>
        <w:t>Zwar geht aus den Akten (vgl. BFM-Akten A 4/1) hervor, dass der Be­schwerdeführer in Italien ein Asylgesuch gestellt hat (vgl. Eurodac-Treffer vom 18. Juni 2010 der Kategorie 1 [= Asylbewerber]), Griechenland je­doch sein Ersteinreiseland gewesen ist (vgl. Eurodac-Treffer vom 31. Au­gust 2009 respektive vom 1. September 2009 der Kategorie 2 [= illegal ein­gereiste Person]; vgl. zum Ganzen CHRISTIAN FILZWIESER/ANDREA SPRUNG, Dublin II-Verordnung, Das Europäische Asylzuständigkeitssystem, 3. Aufl., Wien-Graz 2010, S. 339). Anlässlich der Angaben des Beschwerdeführers, Italien habe sein Asylge­such bereits negativ entschieden und eine Wegweisungsverfügung erlas­sen (vgl. A7/10 S. 6 f.), hat das BFM zu Recht das Ersuchen um Rücküber­nahme des Beschwer­deführers gestützt auf Art. 16 Abs. 1 Bst. e Dublin-II-VO an Italien gerichtet und zutreffend festgestellt, dass die italieni­schen Behörden die Anfrage zur Wiederaufnahme unbeantwortet lies­sen, weshalb gemäss Art. 20 Abs. 1 Bst. b und c Dublin-II-VO davon ausgegangen werden kann, dass Italien der Wiederaufnahme des Be­schwerdeführers stillschweigend durch Verfristung zugestimmt hat.</w:t>
      </w:r>
    </w:p>
    <w:p>
      <w:r>
        <w:rPr>
          <w:b/>
        </w:rPr>
        <w:t>E. 4.3</w:t>
      </w:r>
    </w:p>
    <w:p>
      <w:r>
        <w:t>Zur Zuständigkeit Italiens machte der Beschwerdeführer in der Rechts­mitteleingabe dagegen geltend, das Verfahren in Italien sei kein Asyl­verfahren gewesen, sondern eine Wegweisung nach Griechenland ge­stützt auf das Dublin-Abkommen (vgl. Art. 10 Dublin-II-VO). Dies wird al­lerdings nicht glaubhaft und widerspricht insbesondere seinen Angaben in der EVZ-Befragung, zumal er dort in differenzierter Weise sein Asylverfah­ren in Italien geschildert hat. Ausserdem wurde er auch ausdrück­lich nach dem Inhalt der Wegweisungsverfügung gefragt; dabei war von ei­ner Wegweisung nach Griechenland nie die Rede. Der Beschwer­defüh­rer liess ferner die Ge­legenheit, welche ihm das Bundes­ver­waltungsge­richt mit Verfügung vom 7. Juni 2011 anerbot, die Wegwei­sungsverfügung der italienischen Be­hörden beizubringen, unge­nutzt ver­streichen. Das Gericht geht deshalb, wie bereits in seiner Verfügung vom 7. Juni 2011 ausgeführt, davon aus, Italien habe in Ausübung des Selbst­ein­tritts das Asylverfah­ren des Beschwerdeführers negativ entschie­den. Folg­lich erfolgt die Überstellung von der Schweiz nach Ita­lien lediglich zwecks Voll­zugs der Wegweisung des Beschwerdeführers in sein Heimat­land Nigeria und nicht nach Griechenland.</w:t>
      </w:r>
    </w:p>
    <w:p>
      <w:r>
        <w:rPr>
          <w:b/>
        </w:rPr>
        <w:t>E. 4.4</w:t>
      </w:r>
    </w:p>
    <w:p>
      <w:r>
        <w:t>Betreffend die Beanstandung, er werde im Falle einer Rückkehr nach Italien auf der Strasse landen, ist Folgendes festzuhalten: Italien ist unter anderem Signatarstaat der EMRK, des Übereinkommens vom 10. Dezember 1984 gegen Folter und andere grausame, unmenschli­che oder erniedrigende Behand­lung oder Strafe (FoK, SR 0.105) und des Abkommens vom 28. Juli 1951 über die Rechtsstellung der Flüchtlinge (FK, SR 0.142.30). Es bestehen keine Hinweise dafür, dass sich dieses Land nicht an die massgebenden völkerrechtlichen Be­stimmungen, insbesondere an das Rückschiebungsver­bot oder die einschlä­gigen Normen der EMRK, halten würde (vgl. BVGE 2010/45, E. 7.5 und 7.7.). Zwar steht das italienische Für­sorgesystem für Asylsu­chende in der Kritik; in den Aufenthalts- und Ver­fahrensbedingungen für Per­sonen, wel­che sich im Rahmen eines Asyl­verfahrens in Italien aufhal­ten, ist indes­sen insgesamt kein Vollzugshin­dernis zu erkennen. Schliesslich lässt sich auch dem ärztlichen Bericht vom (...) 2011 kein Überstellunghin­dernis entnehmen, da daraus lediglich hervorgeht, der Beschwerdeführer leide an [medizinisch unerheblichen Krankheiten] (vgl. A6/1, A10/1).</w:t>
      </w:r>
    </w:p>
    <w:p>
      <w:r>
        <w:rPr>
          <w:b/>
        </w:rPr>
        <w:t>E. 4.5</w:t>
      </w:r>
    </w:p>
    <w:p>
      <w:r>
        <w:t>Demnach sind für das Bundesverwaltungsgericht insgesamt keine Gründe ersichtlich sind, welche das Bundesamt zur Ausübung des Selbst­eintrittsrechts der Schweiz (Art. 3 Abs. 2 Dublin-II-VO) hätten veran­lassen sollen.</w:t>
      </w:r>
    </w:p>
    <w:p>
      <w:r>
        <w:rPr>
          <w:b/>
        </w:rPr>
        <w:t>E. 5</w:t>
      </w:r>
    </w:p>
    <w:p>
      <w:r>
        <w:t>Vor dem Hintergrund obiger Erwägungen ist das BFM in Anwendung von Art. 34 Abs. 2 Bst. d AsylG zu Recht und mit zutreffender Begründung nicht auf das Asylgesuch des Beschwerdeführers eingetreten.</w:t>
      </w:r>
    </w:p>
    <w:p>
      <w:r>
        <w:rPr>
          <w:b/>
        </w:rPr>
        <w:t>E. 6.1</w:t>
      </w:r>
    </w:p>
    <w:p>
      <w:r>
        <w:t>Das Nichteintreten auf ein Asylgesuch hat in der Regel die Weg­wei­sung aus der Schweiz zur Folge (Art. 44 Abs. 1 AsylG). Vorliegend ist keine Ausnahme von diesem Grundsatz ersichtlich (vgl. BVGE 2008/34 E. 9.2). In Verfahren nach Art. 34 Abs. 2 Bst. d AsylG ist die Frage nach der Zulässigkeit und Möglichkeit des Wegweisungsvollzugs regelmässig be­reits Voraussetzung (und nicht erst Regelfolge) des Nichteintretensent­scheids (vgl. BVGE 2010/45, E. 10.2). Auf die Frage einer drohen­den Verlet­zung des Non-Refoulement-Gebots muss daher an dieser Stelle nicht weiter eingegangen werden.</w:t>
      </w:r>
    </w:p>
    <w:p>
      <w:r>
        <w:rPr>
          <w:b/>
        </w:rPr>
        <w:t>E. 6.2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(vgl. Art. 29a der Asylverordnung 1 vom 11. August 1999 über Verfahrensfragen [AsylV 1, SR 142.311]) oder gegebenenfalls bei der Ausübung der sogenannten Humanitären Klausel (Art. 15 Dublin-II-VO).</w:t>
      </w:r>
    </w:p>
    <w:p>
      <w:r>
        <w:rPr>
          <w:b/>
        </w:rPr>
        <w:t>E. 6.3</w:t>
      </w:r>
    </w:p>
    <w:p>
      <w:r>
        <w:t>Nach dem Gesagten sind die vom BFM verfügte Wegweisung und de­ren Vollzug nach Italien zu bestätigen.</w:t>
      </w:r>
    </w:p>
    <w:p>
      <w:r>
        <w:rPr>
          <w:b/>
        </w:rPr>
        <w:t>E. 7</w:t>
      </w:r>
    </w:p>
    <w:p>
      <w:r>
        <w:t>Dem Beschwerdeführer ist es demnach nicht gelungen darzutun, inwie­fern die angefochtene Verfügung Bundesrecht verletze, den rechtserhebli­chen Sachverhalt unrichtig oder unvollständig feststelle oder unangemessen sei (Art. 106 AsylG), weshalb die Beschwerde abzuwei­sen ist.</w:t>
      </w:r>
    </w:p>
    <w:p>
      <w:r>
        <w:rPr>
          <w:b/>
        </w:rPr>
        <w:t>E. 8.1</w:t>
      </w:r>
    </w:p>
    <w:p>
      <w:r>
        <w:t>Aufgrund vorstehender Erwägungen erweist sich die Beschwerde als aussichtslos, weshalb das Gesuch um Gewährung der unentgeltlichen Rechtspflege im Sinne von Art. 65 Abs. 1 VwVG, unbesehen der Bedürftig­keit des Beschwerdeführers, vollumfänglich abzuweisen ist.</w:t>
      </w:r>
    </w:p>
    <w:p>
      <w:r>
        <w:rPr>
          <w:b/>
        </w:rPr>
        <w:t>E. 8.2</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w:t>
      </w:r>
    </w:p>
    <w:p>
      <w:r>
        <w:rPr>
          <w:b/>
        </w:rPr>
        <w:t>E. 8.3</w:t>
      </w:r>
    </w:p>
    <w:p>
      <w:r>
        <w:t>Angesichts der vollumfänglichen Abweisung der Beschwerde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