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E-2230/2025 vom 21. Februar 2025</w:t>
      </w:r>
    </w:p>
    <w:p>
      <w:r>
        <w:t>Bundesverwaltungsgericht, 2025-02-21, DE</w:t>
      </w:r>
    </w:p>
    <w:p>
      <w:r>
        <w:rPr>
          <w:b/>
        </w:rPr>
        <w:t xml:space="preserve">Quelle: </w:t>
      </w:r>
      <w:r>
        <w:t>https://mcp.opencaselaw.ch/entscheid/bvger_E-2230_2025_d20250221</w:t>
      </w:r>
    </w:p>
    <w:p>
      <w:r>
        <w:t>FR: TAF E-2230/2025 du 21 février 2025</w:t>
      </w:r>
    </w:p>
    <w:p>
      <w:r>
        <w:t>IT: TAF E-2230/2025 del 21 febbraio 2025</w:t>
      </w:r>
    </w:p>
    <w:p>
      <w:pPr>
        <w:pStyle w:val="Heading2"/>
      </w:pPr>
      <w:r>
        <w:t>Regeste</w:t>
      </w:r>
    </w:p>
    <w:p>
      <w:r>
        <w:t>Vollzug der Wegweisung | Vollzug der Wegweisung; Verfügung des SEM vom 21.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E-2230/2025 Seite 4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vorliegende Beschwerde richtet sich einzig gegen den von der Vo- rinstanz verfügten Wegweisungsvollzug (Ziffern 4 und 5 des Dispositivs der angefochtenen Verfügung). Die vorinstanzliche Verfügung ist demnach in Rechtskraft erwachsen, soweit sie die Frage des Asyls und der Flüchtlings- eigenschaft betrifft (Dispositivziffern 1 und 2).</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In der Beschwerde rügt der Beschwerdeführer, dass das SEM den Sachverhalt betreffend den Aspekt des Menschenhandels unvollständig er- hoben und seine Untersuchungspflicht verletzt habe. Diese formellen Rü- gen sind vorab zu behandeln.</w:t>
      </w:r>
    </w:p>
    <w:p>
      <w:r>
        <w:rPr>
          <w:b/>
        </w:rPr>
        <w:t>E. 5.2</w:t>
      </w:r>
    </w:p>
    <w:p>
      <w:r>
        <w:t>Seiner Auffassung nach würden Anhaltspunkte für Menschenhandel vorliegen und die Vorinstanz habe den Sachverhalt unvollständig festge- stellt. Um festzustellen, ob allenfalls der Tatbestand des Menschenhandels</w:t>
      </w:r>
    </w:p>
    <w:p>
      <w:r>
        <w:t>E-2230/2025 Seite 5 erfüllt sei, hätte sie ihn hierzu zu seinen Erlebnissen, seinem Alltag und seiner Unterbringung befragen müssen. Die Vorinstanz sei damit ihrer Pflicht zur Identifizierung von Opfern von Menschenhandel gemäss Art. 10 des Übereinkommens zur Bekämpfung des Menschenhandels vom 16. Mai 2005 (SR 0.311.543, nachfolgend: EKM) nicht nachgekommen.</w:t>
      </w:r>
    </w:p>
    <w:p>
      <w:r>
        <w:rPr>
          <w:b/>
        </w:rPr>
        <w:t>E. 5.3</w:t>
      </w:r>
    </w:p>
    <w:p>
      <w:r>
        <w:t>Für das Bundesverwaltungsgericht besteht keine Veranlassung, die angefochtene Verfügung an die Vorinstanz zurückzuweisen. Entgegen der Auffassung des Beschwerdeführers ergeben sich keine effektiven Hin- weise für die Annahme, er sei Opfer von Menschenhandel geworden. Zu- sätzlich ist hervorzuheben, dass der Rechtsvertreter selbst in der Anhörung auch keinerlei Vorbehalte dahingehend angebracht hat, die Sachverhalts- feststellung sei unvollständig gewesen (vgl. act. 39 F78-F79). Das Gericht erachtet daher dieses Vorbringen als nachgeschoben, weshalb der Be- schwerdeführer daraus nichts zu seinen Gunsten abzuleiten vermag. Zu- sätzlich geht aus dem Anhörungsprotokoll hervor, dass der Stiefvater sich auch mehrfach für den Beschwerdeführer einsetzte und der angespannten Situation zwischen dem Beschwerdeführer und der zweiten Frau entge- genwirkte (vgl. act. 39 F35 «Wann immer ich es ihm erzählt habe, hat sie mich in Ruhe gelassen […]»). Zudem konnte er sich mit den privaten fami- liären Problemen an seine Nachbarin wenden, die ihm Unterstützung bot (vgl. act. 39 F19, F56-F57). Der blosse Umstand, dass der Beschwerde- führer also anscheinend gewisse zwischenmenschlichen Probleme mit sei- ner Stiefmutter gehabt hat, macht dies nicht bereits zu einer Menschen- handelssituation. Hierfür besteht aufgrund der Akten kein Anlass.</w:t>
      </w:r>
    </w:p>
    <w:p>
      <w:r>
        <w:rPr>
          <w:b/>
        </w:rPr>
        <w:t>E. 5.4</w:t>
      </w:r>
    </w:p>
    <w:p>
      <w:r>
        <w:t>Die formellen Rügen sind offensichtlich unbegründet.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E-2230/2025 Seite 6</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In der angefochtenen Verfügung wies das SEM in zutreffender Weise darauf hin, dass das Prinzip des flüchtlingsrechtlichen Non-Refou- lement nur Personen schützt, die die Flüchtlingseigenschaft erfüllen. Da sich die Frage der Asylgewährung im vorliegenden Beschwerdeverfahren nicht stellt (vgl. E. 3), kann der in Art. 5 AsylG verankerte Grundsatz der Nichtrückschiebung keine Anwendung finden. Eine Rückkehr nach Côte d'Ivoire ist demnach unter dem Aspekt von Art. 5 AsylG rechtmässig.</w:t>
      </w:r>
    </w:p>
    <w:p>
      <w:r>
        <w:rPr>
          <w:b/>
        </w:rPr>
        <w:t>E. 7.2.5</w:t>
      </w:r>
    </w:p>
    <w:p>
      <w:r>
        <w:t>Sodann ergeben sich weder aus den Aussagen des Beschwerdeführers noch aus den Akten Anhaltspunkte dafür, dass er für den Fall einer Ausschaffung nach Côte d'Ivoire dort mit beachtlicher</w:t>
      </w:r>
    </w:p>
    <w:p>
      <w:r>
        <w:t>E-2230/2025 Seite 7 Wahrscheinlichkeit einer nach Art. 3 EMRK oder Art. 1 FoK verbotenen Strafe oder Behandlung ausgesetzt wäre. Gemäss der Praxis des Europä- ischen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vom 28. Februar 2008, Grosse Kam- mer 37201/06, §§ 124–127 m.w.H.). Nach den vorstehenden Ausführun- gen gelingt ihm das nicht. Auch die allgemeine Menschenrechtssituation im Heimatstaat lässt den Wegweisungsvollzug zum heutigen Zeitpunkt nicht als unzulässig erscheinen.</w:t>
      </w:r>
    </w:p>
    <w:p>
      <w:r>
        <w:rPr>
          <w:b/>
        </w:rPr>
        <w:t>E. 7.2.6</w:t>
      </w:r>
    </w:p>
    <w:p>
      <w:r>
        <w:t>Auf die in der Beschwerde vorgebrachte Rüge der Verletzung von Art. 3 und 4 EMRK sowie Art. 7 und 16 Abs. 2 EKM und die sich unter diesem Aspekt stellenden Fragen im Zusammenhang mit dem Menschen- handel wird auf die vorherige Erwägung verwiesen (vgl. E. 5.3).</w:t>
      </w:r>
    </w:p>
    <w:p>
      <w:r>
        <w:rPr>
          <w:b/>
        </w:rPr>
        <w:t>E. 7.2.7</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Das Bundesverwaltungsgericht geht in ständiger Praxis davon aus, dass in Côte d'Ivoire keine Situation allgemeiner Gewalt herrscht (vgl. dazu das Referenzurteil des BVGer E-2349/2016 vom 16. Oktober 2017 E. 7.3; sowie u.a. das Urteil des BVGer D-5375/2024 vom 31. Januar 2025 E. 9.3.3). Der Vollzug der Wegweisung in die nach Côte d'Ivoire ist daher grundsätzlich zumutbar.</w:t>
      </w:r>
    </w:p>
    <w:p>
      <w:r>
        <w:rPr>
          <w:b/>
        </w:rPr>
        <w:t>E. 7.3.3</w:t>
      </w:r>
    </w:p>
    <w:p>
      <w:r>
        <w:t>Hinsichtlich der Zumutbarkeit des Wegweisungsvollzugs erwog die Vorinstanz, dass in individueller Hinsicht keine Wegweisungsvollzugshin- dernisse vorliegen würden. Der Beschwerdeführer sei ein junger und ge- sunder Mann und verfüge über Arbeitserfahrung in der (…). In seinem Hei- matland verfüge er über ein soziales Netz. Mit seiner ehemaligen Nachba- rin, welche ihm bei der Ausreise geholfen habe, sowie seinen Freunden</w:t>
      </w:r>
    </w:p>
    <w:p>
      <w:r>
        <w:t>E-2230/2025 Seite 8 stehe er nach wie vor in Kontakt. Es sei dementsprechend nicht davon auszugehen, dass er bei einer Rückkehr nach Côte d'Ivoire in eine exis- tenzbedrohende Notlage geraten werde.</w:t>
      </w:r>
    </w:p>
    <w:p>
      <w:r>
        <w:rPr>
          <w:b/>
        </w:rPr>
        <w:t>E. 7.3.4</w:t>
      </w:r>
    </w:p>
    <w:p>
      <w:r>
        <w:t>Das Bundesverwaltungsgericht schliesst sich der vorinstanzlichen Einschätzung über die Zumutbarkeit des Vollzugs der Wegweisung nach Côte d'Ivoire an (vgl. a.a.O. E. IV Ziff. 2). Soweit der Beschwerdeführer geltend macht, er sei – noch bis am (…) – minderjährig, ist auf das Urteil E-2207/2025 vom 19. Mai 2025 und jene Erwägungen (vgl. Sachverhalt Bst. D hievor) zu verweisen. Diese führen sodann zum Schluss, dass es dem Beschwerdeführer nicht gelungen ist, die von ihm geltend gemachte Minderjährigkeit glaubhaft zu machen. Das SEM ging folglich zu Recht von der Volljährigkeit des Beschwerdeführers aus. Gemäss ZEMIS-Eintrag ist der Beschwerdeführer somit seit (…) volljährig. Die Bestimmungen der KRK finden mithin keine Anwendung mehr. Damit erweisen sich die Aus- führungen in der Beschwerdeeingabe, welche sich primär in Ausführungen zum Kindeswohl erschöpften, als mehrheitlich hinfällig geworden. Der Be- schwerdeführer ist jung und gesund und es ist ihm zuzumuten, alsbald eine berufliche Tätigkeit aufzunehmen. Weiter ist davon auszugehen, dass ihm unter anderem seine Nachbarin bei der Wiedereingliederung behilflich sein wird, zumal sie ihn bereits in Vergangenheit unterstützt und ihm bei der Ausreise geholfen hat. Als Erwachsener ist er auch nicht mehr der Obhut seiner Stiefeltern unterstellt und es steht ihm aufgrund der Niederlassungs- freiheit in Côte d'Ivoire frei, sich in einem anderen Landesteil niederzulas- sen (vgl. Art. 21 der Verfassung von Côte d'Ivoire, https://www.constitu- teproject.org/constitution/Cote_DIvoire_2016, abgerufen am 3. Dezember 2025). Zusätzlich hat der Beschwerdeführer selber angegeben, nach wie vor mit einer Vielzahl seiner Freunde in Kontakt zu stehen und mit ihnen telefonischen Austausch zu pflegen (vgl. act. 39 F40 ff). Auch dieses Be- ziehungsnetz wird er daher aktivieren und hierauf im Bedarfsfall in der An- fangszeit zurückgreifen können. Überdies ist zu erwähnen, dass es ihm ferner auch offen stünde, Rückkehrhilfe in Anspruch zu nehmen. Abschlies- send ist darauf hinzuweisen, dass blosse soziale und wirtschaftliche Schwierigkeiten, von denen die ansässige Bevölkerung im Allgemeinen be- troffen ist, nicht genügen, um eine Gefährdung im Sinne von Art. 83 Abs. 4 AIG darzustellen (vgl. BVGE 2008/34 E. 11.2.2). Insgesamt besteht kein Grund zu der Annahme, dass der Beschwerdefüh- rer aus individuellen Gründen wirtschaftlicher, sozialer oder gesundheitli- cher Natur bei einer Rückkehr nach Côte d'Ivoire in eine existenzbedro- hende Situation geraten würde.</w:t>
      </w:r>
    </w:p>
    <w:p>
      <w:r>
        <w:t>E-2230/2025 Seite 9</w:t>
      </w:r>
    </w:p>
    <w:p>
      <w:r>
        <w:rPr>
          <w:b/>
        </w:rPr>
        <w:t>E. 7.3.5</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angemessen ist. Die Beschwerde ist abzuwei- sen.</w:t>
      </w:r>
    </w:p>
    <w:p>
      <w:r>
        <w:rPr>
          <w:b/>
        </w:rPr>
        <w:t>E. 9.1</w:t>
      </w:r>
    </w:p>
    <w:p>
      <w:r>
        <w:t>Das mit der Beschwerde gestellte Gesuch um Gewährung der unent- geltlichen Prozessführung ist ungeachtet einer Bedürftigkeit abzuweisen, da die Begehren – wie sich aus den vorstehenden Erwägungen ergibt – als aussichtslos zu bezeichnen waren, weshalb die Voraussetzungen von Art. 65 Abs. 1 VwVG nicht erfüllt sind. Aus demselben Grund kann auch dem Gesuch um unentgeltliche Rechtsverbeiständung im Sinne von Art. 65 Abs. 2 VwVG nicht stattgegeben werden.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E-2230/2025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