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E-2227/2007 vom 7. Juli 2010</w:t>
      </w:r>
    </w:p>
    <w:p>
      <w:r>
        <w:t>Bundesverwaltungsgericht, 2010-07-07, FR</w:t>
      </w:r>
    </w:p>
    <w:p>
      <w:r>
        <w:rPr>
          <w:b/>
        </w:rPr>
        <w:t xml:space="preserve">Quelle: </w:t>
      </w:r>
      <w:r>
        <w:t>https://mcp.opencaselaw.ch/entscheid/bvger_E-2227_2007</w:t>
      </w:r>
    </w:p>
    <w:p>
      <w:r>
        <w:t>FR: TAF E-2227/2007 du 7 juillet 2010</w:t>
      </w:r>
    </w:p>
    <w:p>
      <w:r>
        <w:t>IT: TAF E-2227/2007 del 7 luglio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l'exécution du renvoi peuvent être contestées devant le Tribunal conformément à l'art. 105 LAsi.</w:t>
      </w:r>
    </w:p>
    <w:p>
      <w:r>
        <w:rPr>
          <w:b/>
        </w:rPr>
        <w:t>E. 1.2</w:t>
      </w:r>
    </w:p>
    <w:p>
      <w:r>
        <w:t>Le recourant a qualité pour recourir (art. 48 PA). Présenté dans la forme (art. 52 PA) et le délai (art. 50 PA)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du 18 avril 1999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(Arrêt du Tribunal fédéral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 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 ss).</w:t>
      </w:r>
    </w:p>
    <w:p>
      <w:r>
        <w:rPr>
          <w:b/>
        </w:rPr>
        <w:t>E. 3.1.1</w:t>
      </w:r>
    </w:p>
    <w:p>
      <w:r>
        <w:t>En l'occurrence, force est de constater, tout d'abord, que les autorités suisses en matière d'asile ont retenu la nationalité ivoirienne du recourant, tel qu'il ressort de la décision de l'ODR du 12 novembre 2002 et de l'arrêt de la CRA du 18 février 2004. Dans sa demande de réexamen, tout comme dans son recours du 26 mars 2007, l'intéressé n'a pas remis en cause sa nationalité ivoirienne. Ainsi, l'extrait de l'état civil ivoirien produit par l'intéressé ne constitue pas un nouveau moyen de preuve déterminant, puisqu'il tend à établir un fait déjà admis. Partant, c'est à juste titre que l'ODM a considéré que le grief relatif à la nationalité du recourant n'ouvrait pas la voie du réexamen (cf. décision de l'ODM du 1er mars 2007 p. 2), puisque la nationalité dont il se prévaut est celle retenue par les autorités compétentes en matière d'asile dans leurs décisions du 12 novembre 2002 et du 18 février 2004.</w:t>
      </w:r>
    </w:p>
    <w:p>
      <w:r>
        <w:rPr>
          <w:b/>
        </w:rPr>
        <w:t>E. 3.1.2</w:t>
      </w:r>
    </w:p>
    <w:p>
      <w:r>
        <w:t>Au demeurant, le fait que les autorités cantonales aient retenu la nationalité malienne de l'intéressé, durant la procédure d'exécution de la décision de renvoi (art. 46 al. 1 LAsi), ne pouvait ouvrir qu'une voie de recours cantonale; ainsi, en l'occurrence, le Tribunal administratif du canton de (...) a déclaré le recours de l'intéressé irrecevable, par arrêt du 16 mars 2007. Partant, les expertises linguistiques menées par les autorités cantonales, tendant à établir la nationalité malienne du recourant, n'ouvrent pas la voie du réexamen, puisque ces pièces se rapportent à un fait non retenu par les autorités compétentes en matière d'asile.</w:t>
      </w:r>
    </w:p>
    <w:p>
      <w:r>
        <w:rPr>
          <w:b/>
        </w:rPr>
        <w:t>E. 3.2.1</w:t>
      </w:r>
    </w:p>
    <w:p>
      <w:r>
        <w:t>Ensuite, le recourant a fait valoir que l'exécution du renvoi à destination du Mali, attestée par le plan de vol, constituait un fait nouveau.</w:t>
      </w:r>
    </w:p>
    <w:p>
      <w:r>
        <w:rPr>
          <w:b/>
        </w:rPr>
        <w:t>E. 3.2.2</w:t>
      </w:r>
    </w:p>
    <w:p>
      <w:r>
        <w:t>La décision de renvoi ne doit mentionner que l'obligation faite au requérant de quitter la Suisse (art. 45 al. 1 let. a LAsi) et non pas désigner expressément la destination de renvoi. A cela s'ajoute notamment l'art. 45 al. 1 let. d LAsi, à teneur duquel la décision de renvoi indique, le cas échéant, les Etats dans lesquels le requérant ne doit pas être renvoyé.</w:t>
      </w:r>
    </w:p>
    <w:p>
      <w:r>
        <w:rPr>
          <w:b/>
        </w:rPr>
        <w:t>E. 3.2.3</w:t>
      </w:r>
    </w:p>
    <w:p>
      <w:r>
        <w:t>En l'espèce, force est donc de constater que le recourant n'a aucun droit à être renvoyé en Côte d'Ivoire. Par ailleurs, on ne saurait reprocher à l'office de ne pas avoir analysé les conditions d'exécution du renvoi de l'intéressé vers le Mali, alors qu'il a retenu la nationalité ivoirienne du recourant. La question de déterminer si le grief est recevable peut être laissée indécise, dans la mesure où il est invoqué tardivement. En effet, le recourant a été considéré comme un ressortissant malien, suite à l'audition du 10 mars 2005. Sur cette base, il a été entendu le 17 octobre 2006 par les autorités maliennes, qui ont reconnu à l'intéressé cette origine, en précisant qu'il cherchait à la cacher; les autorités maliennes ont ainsi établi un laissez-passer au nom du recourant. Dès lors, l'intéressé savait, dès le mois d'octobre 2006 au plus tard, que la nationalité malienne pouvait être retenue à son égard et que l'exécution du renvoi, dont la compétence appartient au canton (cf. art. 46 al. 1 LAsi), pouvait se faire vers le Mali. C'est donc de mauvaise foi que le recourant a attendu de recevoir son plan de vol à destination du Mali le 29 janvier 2007 (cf. demande de réexamen du 19 février 2007, ch. 5 p. 2), prévu le 13 février 2007, pour déposer sa demande de réexamen le 19 février 2007. En outre, l'intéressé n'a pas invoqué risquer sa vie en cas de retour au Mali, hormis des allégations personnelles quant à son intégration dans ce pays; ainsi, il lui est loisible de se rendre ensuite en Côte d'Ivoire, dont il se dit originaire, depuis le Mali.</w:t>
      </w:r>
    </w:p>
    <w:p>
      <w:r>
        <w:rPr>
          <w:b/>
        </w:rPr>
        <w:t>E. 3.2.4</w:t>
      </w:r>
    </w:p>
    <w:p>
      <w:r>
        <w:t>Partant, c'est à juste titre que l'ODM a considéré que ce moyen n'ouvrait pas la voie du réexamen.</w:t>
      </w:r>
    </w:p>
    <w:p>
      <w:r>
        <w:rPr>
          <w:b/>
        </w:rPr>
        <w:t>E. 3.3</w:t>
      </w:r>
    </w:p>
    <w:p>
      <w:r>
        <w:t>Ensuite, le recourant a fait valoir une modification de la situation en Côte d'Ivoire depuis le prononcé de la décision matérielle mettant fin à la procédure ordinaire. Dès lors, il convient d'apprécier s'il y a effectivement un changement notable de circonstances, justifiant la modification de la décision prise au terme de la procédure ordinaire. Autrement dit, il convient d'apprécier si la situation en Côte d'Ivoire démontre que désormais l'exécution du renvoi du recourant le mettrait concrètement en danger.</w:t>
      </w:r>
    </w:p>
    <w:p>
      <w:r>
        <w:rPr>
          <w:b/>
        </w:rPr>
        <w:t>E. 4</w:t>
      </w:r>
    </w:p>
    <w:p>
      <w:r>
        <w:t>L'exécution du renvoi est ordonnée si elle est licite, raisonnablement exigible et possible (art. 44 al. 2 LAsi). Elle est réglée par l'art. 83 de la loi fédérale du 16 décembre 2005 sur les étrangers (LEtr, RS 142.20). A teneur de cette disposition, l'exécution du renvoi doit être possible (art. 83 al. 2 LEtr), licite (art. 83 al. 3 LEtr) et raisonnablement exigible (art. 83 al. 4 LEtr). Ces empêchements sont de nature alternative, c'est-à-dire qu'il suffit que l'un d'eux soit réalisé pour que le renvoi soit inexécutable (JICRA 2006 n° 6 consid. 4.2 p. 54 ss). En l'occurrence, c'est sur les questions de la licéité et de l'exigibilité de l'exécution du renvoi que l'autorité de céans entend porter son examen, ainsi que le recourant l'a invoqué dans son recours.</w:t>
      </w:r>
    </w:p>
    <w:p>
      <w:r>
        <w:rPr>
          <w:b/>
        </w:rPr>
        <w:t>E. 5.1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Comme exposé plus haut, le recourant n'a pas allégué qu'en cas de retour dans son pays d'origine, il serait exposé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5.3.1</w:t>
      </w:r>
    </w:p>
    <w:p>
      <w:r>
        <w:t>En l'occurrence, force est de constater que le recourant n'a pas établi l'existence d'un risque réel, fondé sur des motifs sérieux et avérés, d'être exposé, en cas de renvoi en Côte d'Ivoire, à un traitement prohibé par les art. 3 CEDH et 3 Conv. torture.</w:t>
      </w:r>
    </w:p>
    <w:p>
      <w:r>
        <w:rPr>
          <w:b/>
        </w:rPr>
        <w:t>E. 5.4</w:t>
      </w:r>
    </w:p>
    <w:p>
      <w:r>
        <w:t>Dès lors, l'exécution du renvoi du recourant sous forme de refoulement ne transgresse aucun engagement de la Suisse relevant du droit international, de sorte qu'elle s'avère licite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6.2</w:t>
      </w:r>
    </w:p>
    <w:p>
      <w:r>
        <w:t>Au vu d'une jurisprudence récente portant sur la situation en Côte d'Ivoire (Arrêt du Tribunal administratif fédéral [ATAF] 2009/41, notamment consid. 7.10 qui admet, en principe, une possibilité de refuge interne à Abidjan), l'exécution du renvoi d'un requérant à Abidjan est considérée comme raisonnablement exigible.</w:t>
      </w:r>
    </w:p>
    <w:p>
      <w:r>
        <w:rPr>
          <w:b/>
        </w:rPr>
        <w:t>E. 6.2.1</w:t>
      </w:r>
    </w:p>
    <w:p>
      <w:r>
        <w:t>En l'espèce, l'intéressé n'a pas allégué ni établi qu'il serait, individuellement et personnellement, persécuté en cas de retour à Abidjan, où il est né et a vécu avant son départ, de sorte à ce que l'exécution du renvoi puisse être rendu inexigible.</w:t>
      </w:r>
    </w:p>
    <w:p>
      <w:r>
        <w:rPr>
          <w:b/>
        </w:rPr>
        <w:t>E. 6.3</w:t>
      </w:r>
    </w:p>
    <w:p>
      <w:r>
        <w:t>En outre, il ne ressort du dossier aucun élément dont on pourrait inférer que l'exécution du renvoi impliquerait une mise en danger concrète du recourant. A cet égard, l'autorité de céans relève que le recourant est jeune, au bénéfice d'une expérience professionnelle et n'a pas allégué de problème de santé particulier.</w:t>
      </w:r>
    </w:p>
    <w:p>
      <w:r>
        <w:rPr>
          <w:b/>
        </w:rPr>
        <w:t>E. 6.4</w:t>
      </w:r>
    </w:p>
    <w:p>
      <w:r>
        <w:t>Pour ces motifs, l'exécution du renvoi doit être considérée comme raisonnablement exigible et il ne se justifie pas de prononcer une mesure de substitution à l'exécution du renvoi.</w:t>
      </w:r>
    </w:p>
    <w:p>
      <w:r>
        <w:rPr>
          <w:b/>
        </w:rPr>
        <w:t>E. 7</w:t>
      </w:r>
    </w:p>
    <w:p>
      <w:r>
        <w:t>Il s'ensuit que le prononcé du 1er mars 2007, par lequel l'ODM a rejeté la demande de réexamen de la décision d'exécution du renvoi du 12 novembre 2002, est dès lors confirmé.</w:t>
      </w:r>
    </w:p>
    <w:p>
      <w:r>
        <w:rPr>
          <w:b/>
        </w:rPr>
        <w:t>E. 8.1</w:t>
      </w:r>
    </w:p>
    <w:p>
      <w:r>
        <w:t>L'assistance judiciaire partielle ayant été octroyé au recourant par décision incidente du 3 avril 2007, il n'est pas perçu de frais de procédure (cf. art. 65 al. 1 PA).</w:t>
      </w:r>
    </w:p>
    <w:p>
      <w:r>
        <w:rPr>
          <w:b/>
        </w:rPr>
        <w:t>E. 8.2</w:t>
      </w:r>
    </w:p>
    <w:p>
      <w:r>
        <w:t>Le recourant succombe et il n'y a dès lors pas lieu de lui allouer de dépens (cf. art. 64 al. 1 PA et 7 al.1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