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E-2218/2018 vom 13. Juni 2018</w:t>
      </w:r>
    </w:p>
    <w:p>
      <w:r>
        <w:t>Bundesverwaltungsgericht, 2018-06-13, DE</w:t>
      </w:r>
    </w:p>
    <w:p>
      <w:r>
        <w:rPr>
          <w:b/>
        </w:rPr>
        <w:t xml:space="preserve">Quelle: </w:t>
      </w:r>
      <w:r>
        <w:t>https://mcp.opencaselaw.ch/entscheid/bvger_E-2218_2018</w:t>
      </w:r>
    </w:p>
    <w:p>
      <w:r>
        <w:t>FR: TAF E-2218/2018 du 13 juin 2018</w:t>
      </w:r>
    </w:p>
    <w:p>
      <w:r>
        <w:t>IT: TAF E-2218/2018 del 13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Beschwerdeführer rügt in formeller Hinsicht, das SEM habe die Menschenrechtslage in Äthiopien ungenügend geprüft, weshalb die Sache an die Vorinstanz zurückzuweisen sei. Aus den Akten ergeben sich keine Hinweise, dass der rechtserhebliche Sachverhalt nicht genügend erstellt wurde und weitere Abklärungen der Vorinstanz nötig wären. Das SEM ist in seiner Verfügung hinsichtlich des Vollzugs der Wegweisung (Ziff. III. 2) auf die politische Lage eingegangen, wenn auch sehr rudimentär. Immerhin hat es sich im Vergleich zu den vom Beschwerdeführer zitierten Verfahren nicht lediglich auf das Friedensabkommen zwischen Eritrea und Äthiopien aus dem Jahr 2000 berufen. Dass es die Lage nicht im Sinne des Beschwerdeführers eingeschätzt hat, ist eine Frage der materiellen Würdigung. Damit ist kein Verfahrensmangel erkennbar. Der Antrag auf Rückweisung der Sache an die Vorinstanz ist demnach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ablehnenden Entscheid im Wesentlichen damit, das Asylvorbringen des Beschwerdeführers sei unglaubhaft und konstruiert. Diese Feststellung basiere auf die einerseits nicht nachvollziehbaren und andererseits widersprüchlichen Aussagen, welche er in den verschiedenen Anhörungen gemacht habe. Insbesondere falle auf, dass er zwei Daten stets wiederholte: das Datum seiner angeblichen Festnahme am (...) 2015 und das Datum seiner vorgeblichen Flucht aus dem Gefängnis am (...) 2015. Zu anderen Ereignissen habe er entweder sehr vage oder gar keine zeitlichen Angaben machen können. Auf die entsprechende Frage in der ergänzenden Anhörung habe der Beschwerdeführer erläutert, er würde das genaue Datum der Festnahme deshalb wissen, weil er eine Uhr dabei gehabt habe. Auch das Datum seiner Flucht aus dem Gefängnis wisse er dank einer Uhr, welche er allerdings erst nach der Flucht im G._______ gekauft habe. Ausserdem sei der Beschwerdeführer nicht in der Lage gewesen, diese zwei Daten nach äthiopischen Kalender zu nennen, obwohl er in der ergänzenden Anhörung behauptete, sein eigenes Geburtsdatum selber umgerechnet zu haben. Ferner habe er sich bezüglich seines Geburtsdatums, allfälliger Identitätsdokumente, Organisationsangehörigkeit der vier Uniformierten und der jeweiligen Aufenthaltsdauer in den verschiedenen Gefängnissen widersprochen. Schliesslich falle auf, dass er sich bei seinen Aussagen nicht wirklich habe festlegen wollen, weshalb sie oft aufwändig und ausweichend gewesen seien. Weiter habe er zwar erklärt, wie streng das Gefängnis, aus dem er geflohen sei, überwacht werde, danach indes erläutert, dass ihm die Flucht gelungen sei, weil sowohl die Tür der Zelle als auch das Haupttor nicht abgeschlossen gewesen seien.</w:t>
      </w:r>
    </w:p>
    <w:p>
      <w:r>
        <w:rPr>
          <w:b/>
        </w:rPr>
        <w:t>E. 6.2</w:t>
      </w:r>
    </w:p>
    <w:p>
      <w:r>
        <w:t>In seiner Rechtsmitteleingabe hielt der Beschwerdeführer der Verfügung der Vorinstanz insbesondere entgegen, dass er das Datum seiner Flucht so genau wisse, weil er auf der Flucht Leute nach dem Tag gefragt habe. Durch den anschliessenden Kauf der Uhr im G._______ sei es ihm im Nachhinein möglich gewesen, das Datum genau zu nennen. Sowohl seine Festnahme als auch die Flucht seien derart prägende Erlebnisse gewesen, dass er sie nicht vergessen könne. Er habe sie stets widerspruchsfrei widergegeben. Ausserdem gebe es zwischen Soldaten und Polizisten keinen Unterschied, weil sowohl die einen als auch die anderen Uniformen tragen, für die Regierung arbeiten und brutal gegen Zivilisten vorgehen würden. Insgesamt habe er sich in den wesentlichen Punkten nicht widersprochen und seine Vorbringen seien mit Realkennzeichen versehen, substantiiert, schlüssig und plausibel. Wäre er in Äthiopien geblieben, wäre er unter unmenschlichen Bedingungen inhaftiert oder getötet worden. Ausserdem sei eine Wegweisung aufgrund der Menschenrechtslage in Äthiopien und der Verfolgung von ONLF-Mitgliedern und deren Familienangehörigen unzumutbar.</w:t>
      </w:r>
    </w:p>
    <w:p>
      <w:r>
        <w:rPr>
          <w:b/>
        </w:rPr>
        <w:t>E. 7</w:t>
      </w:r>
    </w:p>
    <w:p>
      <w:r>
        <w:t>Das Bundesverwaltungsgericht gelangt nach Prüfung der Akten zum Schluss, dass die Vorinstanz das Asylgesuch des Beschwerdeführers zu Recht abgelehnt hat. Die Entgegnungen in der Beschwerdeschrift vermögen zu keiner anderen Betrachtungsweise zu führen. Zur Vermeidung von Wiederholungen kann vorab auf die entsprechenden Erwägungen in der angefochtenen Verfügung verwiesen werden.</w:t>
      </w:r>
    </w:p>
    <w:p>
      <w:r>
        <w:rPr>
          <w:b/>
        </w:rPr>
        <w:t>E. 7.1</w:t>
      </w:r>
    </w:p>
    <w:p>
      <w:r>
        <w:t>Insgesamt hat der Beschwerdeführer sich in den verschiedenen Anhörungen mehrmals widersprochen. An dem vom SEM festgestellten Widerspruch bezüglich der Organisationszugehörigkeit der Uniformierten ist indes nicht festzuhalten. Der Beschwerdeführer äusserte sich jedoch zu keinem anderen Widerspruch. So erklärte er nicht, weshalb er in der zweiten Anhörung eine Identitätskartennummer angeben konnte (A24 F177), nachdem er in der BzP verneinte jegliche Identitätsdokumente zu besitzen (A7 S.5). Die unterschiedliche Angabe des Geburtstags erweist sich zwar als unwesentlich. Allerdings indiziert dieser Widerspruch, insbesondere in Verbindung mit demjenigen bezüglich seiner Identitätskarte, die Unglaubwürdigkeit des Beschwerdeführers. Die Widersprüche bezüglich Haftdauer und Anzahl Gefängnisorte in B._______ (A24 F110 und 166; A22 F70 und 115) blieben ebenfalls ungeklärt, weshalb ihm diese Haftaufenthalte nicht geglaubt werden können.</w:t>
      </w:r>
    </w:p>
    <w:p>
      <w:r>
        <w:rPr>
          <w:b/>
        </w:rPr>
        <w:t>E. 7.2</w:t>
      </w:r>
    </w:p>
    <w:p>
      <w:r>
        <w:t>Zur Unglaubhaftigkeit der Asylvorbringen trägt sodann die Tatsache bei, dass der Beschwerdeführer ausschliesslich das Datum seiner mutmasslichen Festnahme ([...] 2015) und dasjenige seiner angeblichen Flucht ([...] 2015) nennen kann. Dies wirkt konstruiert. Seine Entgegnung, dass diese Ereignisse derart prägend seien und er sie deshalb nicht vergessen könne, vermag nicht zu erklären, weshalb er ansonsten keine zeitlichen Angaben zu geben vermag. Unbehelflich ist denn auch die Erläuterung, er habe Passanten nach dem Tag gefragt und sein Fluchtdatum anschliessend anhand einer Uhr nachgerechnet. Zudem ist nicht nachvollziehbar, weshalb er diese zwei Daten nur nach gregorianischem Kalender nennen konnte, nicht aber nach äthiopischem, zumal er angab, seinen Geburtstag selber vom äthiopischen in den gregorianischen Kalender umgerechnet zu haben (A24 F156).</w:t>
      </w:r>
    </w:p>
    <w:p>
      <w:r>
        <w:rPr>
          <w:b/>
        </w:rPr>
        <w:t>E. 7.3</w:t>
      </w:r>
    </w:p>
    <w:p>
      <w:r>
        <w:t>Die Flucht aus dem Gefängnis vermochte der Beschwerdeführer zwar detailliert zu beschreiben; trotzdem erscheint sie überwiegend unwahrscheinlich. Es erstaunt zum einen, dass das Gefängnis streng überwacht worden sein soll (A22 F74 f.), ihm indes die Flucht dank einer offen gelassenen Zellentür (A22 F74) und eines nicht verschlossenen Haupttors (A22 F77) gelungen sei. Zum andern ist nicht nachvollziehbar, dass ein Wächter die Flüchtenden zwar bemerkt habe (A22 F90, 99 und 103), jedoch nicht in ihre Richtung habe schiessen können (A22 F100). Weiter erscheint realitätsfremd beziehungsweise sehr konstruiert, dass der Beschwerdeführergemeinsam mit zwei Zellengenossen sodann unbehelligt zu Fuss in einem trockenen Flussbett geflohen und anschliessend zu einer asphaltierten Strasse gekommen sein will, wo ein Automobilist angehalten habe (A22 F148) und sie - drei verwahrloste Flüchtende - aus Mitleid nach H._______ transportiert, ihnen Essen und Kleidung gegeben und anschliessend sogar noch bis nach I._______ gebracht haben soll (A22 F148). Eine solche Abfolge von jeweils zwar sehr detailhaft beschriebenen, aber höchst unwahrscheinlichen Ereignissen zeichnet typischerweise konstruierte Geschichten aus, weshalb die Flucht gesamthaft ebenfalls als unglaubhaft zu qualifizieren ist. Nachdem die Flucht aus der Haft nicht geglaubt werden kann, ist auch die Haft wegen Verdachts auf ONLF-Mitgliedschaft als unwahrscheinlich zu qualifizieren. An dieser Einschätzung vermögen die eingereichten SFH-Schnellrecherchen vom 5. Januar 2016 und 4. Juni 2015 nichts zu ändern.</w:t>
      </w:r>
    </w:p>
    <w:p>
      <w:r>
        <w:rPr>
          <w:b/>
        </w:rPr>
        <w:t>E. 7.4</w:t>
      </w:r>
    </w:p>
    <w:p>
      <w:r>
        <w:t>Zusammengefasst ergibt sich, dass keine asylrechtlich relevante Verfolgung aufgrund der ethnischen Herkunft, des Aktivismus der Onkel des Beschwerdeführers für die Rechte der Ogaden, einer Haft wegen Verdachts der Mitgliedschaft bei der ONLF oder der Weigerung, Polizist zu werden, glaubhaft gemacht werden konnte, weshalb die Vorinstanz zu Recht die Flüchtlingseigenschaft verneint und das Asylgesuch abgelehnt hat. Es kann verzichtet werden, auf die übrigen Erwägungen der Vorinstanz sowie auf die weiteren Darlegungen auf Beschwerdeebene einzugehen.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 trotz im Februar 2018 ausgerufenem Notstand, zumal dieser im Juni 2018 beendet wurde - nicht als unzulässig im oben genannten Sinn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Die Vorinstanz führt in der angefochtenen Verfügung zu Recht aus, dass in Äthiopien weder Krieg noch Bürgerkrieg noch eine Situation der allgemeinen Gewalt im Sinne von Art. 83 Abs. 4 AuG herrscht. Obwohl kein Friedensabkommen abgeschlossen wurde, erklärte Äthiopien den Konflikt in Ogaden als beendet und investiert dort in Entwicklungsprojekte (vgl. Minority Rights Group International [MRGI], World Directory of Minorities and Indigenous Peoples - Ethiopia: Somalis, Januar 2018). Nach konstanter Praxis ist ein Wegweisungsvollzug in alle Regionen Äthiopiens grundsätzlich auch zumutbar (vgl. BVGE 2011/25 E. 8.3 S. 520). Dennoch gilt es zu berücksichtigen, dass sich die allgemeine Lage innerhalb Äthiopiens in jüngster Zeit negativ entwickelt hat. Interne Unruhen führten zu einem insgesamt zehnmonatigen Ausnahmezustand im ganzen Land von Oktober 2016 bis August 2017 (vgl. Urteil des BVGer D-5569/2014 vom 19. April 2017 E. 9.3.1 m.w.H.; Fana Broadcasting Corporate [FBC]: Ethiopia extends State of Emergency for additional four months, 30.03.2017, &lt;http://www.fanabc.com/english/index.php/news/item/8527-ethiopia-extends-state-ofemergency-for-additional-four-months&gt;, abgerufen am 08.06.2018). Der im Februar 2018 erneut ausgerufene Ausnahmezustand (vgl. Human Rights Watch [HRW], Ehtiopia: New State of Emergency Risks Renewed Abuses, 23.02.2018) wurde Anfangs Juni vorzeitig wieder beendet (vgl. Fana Broadcasting Corporate [FBC]: Ethiopia lifts State of Emergency, 05.06.2018, &lt;http://www.fanabc.com/english/index.php/news/item/12220-ethiopia-lifts-state-of-emergency&gt;, abgerufen am 08.06.2018).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&lt;https://www.nzz.ch/international/nahost-und-afrika/ eritrea-ld.88768&gt;, abgerufen am 08.06.2018). Dementsprechend ist die vorherrschende Situation weder durch Bürgerkrieg noch allgemeine Gewalt gekennzeichnet, so dass der Vollzug der Wegweisung dorthin grundsätzlich weiterhin zumutbar erscheint. Gemäss Praxis sind zur Erlangung einer sicheren Existenzgrundlage jedoch genügend finanzielle Mittel, berufliche Fähigkeiten sowie ein intaktes Beziehungsnetz erforderlich (vgl. BVGE 2011/25 E. 8.4; vgl. auch Urteile des BVGer E-4561/2017 vom 21. September 2017 E. 6.2.1 sowie E-623/2016 vom 28. Dezember 2017).</w:t>
      </w:r>
    </w:p>
    <w:p>
      <w:r>
        <w:rPr>
          <w:b/>
        </w:rPr>
        <w:t>E. 9.4.2</w:t>
      </w:r>
    </w:p>
    <w:p>
      <w:r>
        <w:t>Aus den Akten ergeben sich auch keine individuellen Gründe, welche einen Vollzug der Wegweisung als unzumutbar erscheinen lassen. Der Beschwerdeführer ist (...) Jahre alt und gesund. Gemäss eigenen Angaben leben seine Mutter, seine drei Brüder und seine drei Schwester in B._______. Es ist demnach davon auszugehen, dass der Beschwerdeführer in Äthiopien über ein bestehendes familiäres Beziehungsnetz verfügt, welches ihm bei der Reintegration behilflich sein kann. Zudem hat er während acht Jahren die Schule besucht und anschliessend als (...) gearbeitet, womit er den Lebensunterhalt der Familie zusammen mit seiner Mutter aufbringen konnte (A22 F37 ff.). Es ist demnach nicht davon auszugehen, dass der Beschwerdeführer bei einer Rückkehr in eine existenzielle Notlage geraten wird. Der Vollzug der Wegweisung ist daher als zumutbar zu erachten.</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