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E-2215/2017 vom 18. Mai 2017</w:t>
      </w:r>
    </w:p>
    <w:p>
      <w:r>
        <w:t>Bundesverwaltungsgericht, 2017-05-18, DE</w:t>
      </w:r>
    </w:p>
    <w:p>
      <w:r>
        <w:rPr>
          <w:b/>
        </w:rPr>
        <w:t xml:space="preserve">Quelle: </w:t>
      </w:r>
      <w:r>
        <w:t>https://mcp.opencaselaw.ch/entscheid/bvger_E-2215_2017</w:t>
      </w:r>
    </w:p>
    <w:p>
      <w:r>
        <w:t>FR: TAF E-2215/2017 du 18 mai 2017</w:t>
      </w:r>
    </w:p>
    <w:p>
      <w:r>
        <w:t>IT: TAF E-2215/2017 del 18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Entscheid damit, die Vorbringen des Beschwerdeführers seien in wesentlichen Punkten widersprüchlich und würden den Anforderungen an die Glaubhaftigkeit gemäss Art. 7 AsylG nicht Stand halten, weshalb deren Asylrelevanz nicht zu prüfen sei. So habe der Beschwerdeführer anlässlich der BzP zu Protokoll gegeben, sein Vater habe nach dem Tod des Jungen E._______ das Gespräch mit dessen Verwandten gesucht (A5 S.9), bei der Anhörung hingegen angegeben, der traditionelle Führer des anderen Clans habe den Vater des Beschwerdeführers im Dorf aufgesucht und nach dem Bruder des Beschwerdeführers gefragt. Nachdem dieser nicht habe aufgefunden werden können, habe sich der Vater versteckt und sei daraufhin ausgereist (A19 S.13). In Bezug auf den Angriff des Beschwerdeführers durch die Brüder des Opfers habe er einmal ausgesagt, diese hätten ihn schlagen wollen (A5 S.9), später jedoch zu Protokoll gegeben, diese seien mit Messern bewaffnet gewesen (A19 S.14). Ein weiterer Widerspruch liege in den Schilderungen hinsichtlich seines Verhaltens nach der Warnung seiner Tante, es seien zwei Männer vor dem Haus, wobei er an der BzP angegeben habe, zu dieser zurückgekehrt (A5 S.9) beziehungsweise an der Anhörung, zu einem Freund gegangen zu sein und dort übernachtet zu haben (A19 S.15). Auch der dritte Vorfall, ein Angriff durch die Verwandten des getöteten Jungen, sei in Bezug auf den Ort widersprüchlich geschildert worden (A5 S.9; A19 S.15). Bei der BzP habe der Beschwerdeführer sodann angegeben, er habe die Polizei nach diesen Vorfällen nicht beigezogen (A5 S.9), später hingegen ausgesagt, die Tante habe die Polizei angerufen, wobei die Angreifer bei deren Eintreffen davongerannt seien und die Polizei daraufhin das Feuer eröffnet habe. Sie habe den Beschwerdeführer auf den Polizeiposten mitgenommen und am Folgetag an einen Ort ausserhalb der Stadt begleitet, damit er das Land verlassen könne (A19 S.12). Nebst den Widersprüchen in sachlicher Hinsicht sei auch die Chronologie der geschilderten Vorfälle unterschiedlich ausgefallen. Hinsichtlich des Wegweisungsvollzugs führte das SEM aus, dieser sei zulässig, zumutbar und möglich. Weder die allgemeine Situation in Puntland noch individuelle Gründe des Beschwerdeführers würden dagegen sprechen. So habe der Beschwerdeführer im Verlaufe des Asylverfahrens bezüglich der vorgebrachten Asylgründe offensichtlich bewusst unstimmige Angaben gemacht, wobei die Vorinstanz namentlich die angeblichen Fluchtgründe des Vaters und des Bruders ins Ausland als unglaubhaft betrachte. Eine Feststellung des aktuellen Aufenthaltsorts der männlichen Familienmitglieder sei nicht möglich, weshalb sich das SEM hinsichtlich der persönlichen Situation beziehungsweise zum familiären Beziehungsnetz nicht in voller Kognition äussern könne. Hingegen erscheine es aufgrund der Tatsache, dass die Familie, welche von der Viehzucht gelebt habe und dem Beschwerdeführer die Reise nach Europa finanzieren konnte, belegt, dass diese in der Lage ist, bei einer Rückkehr dessen finanziellen Bedürfnisse abzudecken, so dass nicht davon auszugehen sei, dieser gerate in eine existenzielle Notlage. Hervorzuheben sei, dass Puntland die Herkunftsregion des Clans Majerteen sei, welchem der Beschwerdeführer eigenen Angaben zufolge angehöre. Der Wegweisungsvollzug sei sodann durchführbar und möglich.</w:t>
      </w:r>
    </w:p>
    <w:p>
      <w:r>
        <w:rPr>
          <w:b/>
        </w:rPr>
        <w:t>E. 5.2</w:t>
      </w:r>
    </w:p>
    <w:p>
      <w:r>
        <w:t>Der Beschwerdeführer führte in seiner Beschwerde aus, die BzP diene in erster Linie der Erfassung der Personalien und des Reisewegs, nach den Asylgründen hingegen werde nur kurz gefragt und für eine ausführliche Schilderung auf die Anhörung verwiesen. So habe er an der BzP nur den ersten Teil der Geschichte erwähnt, dass sein Vater nach B._______ gekommen sei, um mit der Familie des toten Jungen zu sprechen. Was danach gefolgt sei, nämlich dass der traditionelle Führer zu seinem Vater gekommen sei, habe er in der ausführlichen Anhörung geschildert. Es lägen somit nicht widersprüchliche Sachverhaltselemente vor, sondern zwei Teile der Geschichte, die nacheinander vorgefallen seien. Zu den Ausführungen im Zusammenhang mit den Angriffen liege ebenfalls kein Widerspruch vor: Die Brüder hätten gleichzeitig versucht, ihn zu schlagen und mit Messern zu stechen. Weiter monierte der Beschwerdeführer, bei den Vorbringen hinsichtlich seines Aufenthaltsorts nach der Warnung der Tante handle es sich um ein Missverständnis, welches auf den Zeitdruck bei der BzP zurückzuführen sei. Er sei nach der Warnung tatsächlich kurz zum Markt und auch wieder zurückgekehrt, allerdings nicht sofort, sondern erst am nächsten Tag. Die Nacht habe er bei einem Freund verbracht. Der dritte Vorfall sei anlässlich der BzP falsch protokolliert worden, beziehungsweise auch hier hätte die Zeit für eine ausführliche Darlegung seiner Gründe gefehlt. Dieser Angriff habe zu Hause stattgefunden. Weiter wendete er ein, eine behördliche Polizei im westlichen Sinne existiere in Somalia nicht, weshalb er diese Frage bei der Erstbefragung verneint habe. Hingegen gebe es Milizen, welche von den Clans gestellt und organisiert würden und mit einer Bürgerwehr vergleichbar seien. Jene, nicht staatliche, Polizei habe er anlässlich der ausführlichen Anhörung gemeint und dem Befrager bereits damals den Unterschied erklärt. Bei einer Rückkehr sei er der Verfolgung durch die Angehörigen des getöteten Jungen und damit einer asylrelevanten Verfolgung ausgesetzt, wobei der somalische Staat weder in der Lage noch willens sei, ihn davor zu schützen. Ein Vollzug der Wegweisung wäre wegen eines Verstosses gegen Art. 3 EMRK unzulässig. Darüber hinaus wäre dieser unzumutbar, da Somalia trotz punktueller Verbesserungen nach wie vor ein von Bürgerkrieg geplagtes Land ohne Sicherheit sei. Hinzu komme, dass sich weder sein Vater noch sein Bruder und damit kein männliches Familienmitglied mehr in Somalia aufhalte, welches ihn unterstützen könnte. Die dort verbliebenen Familienmitglieder befänden sich selbst in einer existenziellen Notlage und seien nicht fähig, ihn im Falle einer Rückkehr zu unterstützen, weshalb sich ein Wegweisungsvollzug auch in individueller Hinsicht als unzumutbar erweisen würde.</w:t>
      </w:r>
    </w:p>
    <w:p>
      <w:r>
        <w:rPr>
          <w:b/>
        </w:rPr>
        <w:t>E. 6.1</w:t>
      </w:r>
    </w:p>
    <w:p>
      <w:r>
        <w:t>Vorab ist festzustellen, dass die Vorinstanz trotz fehlendem Identitätsnachweis keine Zweifel hinsichtlich der Staatsangehörigkeit angebracht hatte, so dass vorliegend von der somalischen Staatsangehörigkeit des Beschwerdeführers auszugehen ist.</w:t>
      </w:r>
    </w:p>
    <w:p>
      <w:r>
        <w:rPr>
          <w:b/>
        </w:rPr>
        <w:t>E. 6.2</w:t>
      </w:r>
    </w:p>
    <w:p>
      <w:r>
        <w:t>Das SEM hat im angefochtenen Entscheid überzeugend dargelegt und begründet, inwiefern die Vorbringen des Beschwerdeführers betreffend die geltend gemachte Verfolgung durch Familienangehörige des getöteten Jungen den Anforderungen von Art. 7 AsylG an die Glaubhaftmachung der Flüchtlingseigenschaft nicht genügen. Auf diese Erwägungen (vgl. angefochtene Verfügung Ziff. II) kann zur Vermeidung von Wiederholungen verwiesen werden. Die Inhalte der Beschwerde drängen keine andere Betrachtungsweise auf und vermögen insbesondere die zahlreich erkannten Widersprüche in zentralen Sachverhaltselementen nicht stichhaltig zu entkräften.</w:t>
      </w:r>
    </w:p>
    <w:p>
      <w:r>
        <w:rPr>
          <w:b/>
        </w:rPr>
        <w:t>E. 6.3</w:t>
      </w:r>
    </w:p>
    <w:p>
      <w:r>
        <w:t>Der Einwand in der Rechtsmitteleingabe, die BzP beinhalte nur eine kurze Befragung zu den Asylgründen, es herrsche Zeitdruck und für eine ausführliche Schilderung werde auf die Anhörung verwiesen, weshalb die Vorbringen zum Teil nicht vollständig ausgefallen seien, geht fehl. Obwohl der Befragung im Empfangs- und Verfahrenszentrum (EVZ) nur summarischer Charakter zukommt und in den nachfolgenden Anhörungen grundsätzlich Raum und Zeit für Ergänzungen zur Verfügung stehen müssen und bei der Beurteilung der Glaubhaftigkeit den Aussagen im Erstprotokoll nur ein beschränkter Beweiswert beizumessen ist, bedeutet dies indessen nicht, dass die Aussagen der Erstbefragung für die Beurteilung der Glaubhaftigkeit keine Rolle spielen. Sofern die Aussagen im Erstprotokoll klar ausgefallen sind und in wesentlichen Punkten der Asylbegründung von den später im Rahmen der Anhörung zu Protokoll gegebenen Angaben diametral abweichen oder nicht einmal ansatzweise erwähnt worden sind, können sie für die Beurteilung der Glaubhaftigkeit massgeblich sein. Bloss geringfügige Ungereimtheiten zwischen den Aussagen in der Erstbefragung und den später folgenden Anhörungen genügen jedoch für die Begründung der Unglaubhaftigkeit nicht und verspätete respektive nachgeschobene Vorbringen beeinträchtigen die Glaubhaftigkeit nicht, wenn plausible Erklärungen für das Nachschieben vorgebracht werden können (vgl. Entscheidungen und Mitteilungen der Schweizerischen Asylrekurskommission, ARK [EMARK] 1993 Nr. 3 und EMARK 1998 Nr. 4). Nicht zu hören ist sodann der Einwand, bei der BzP sei der Angriff der Clanangehörigen des getöteten Jungen falsch protokolliert worden, bestätigte doch der Beschwerdeführer mit seiner Unterschrift, dass das Protokoll aussagegemäss verfasst und ins Somalische rückübersetzt worden war, wobei keine Übersetzungsmängel notiert wurden (A5 S.10/11). Ebenso wenig lassen sich die widersprüchlich geschilderten Ereignisse (Ablauf des Zusammentreffens zwischen dem Vater und Familienangehörigen des getöteten Jungen [A5 S.9; A19 F150/152/159/185], Verbleib des Beschwerdeführers nach der Warnung durch die Tante [A5 S.9; A19 F168/173], Beizug der Polizei [A5 S.9; A19 F140]) erklären. Bei der Beurteilung von aufgetretenen Widersprüchen sind zwar Faktoren wie die kurze Dauer und der summarische Charakter der Erstbefragung oder allfällige Missverständnisse (Begriffsverwirrung zwischen behördlicher Polizei und Milizen der Clans) durchaus zu berücksichtigen, doch sind die Unstimmigkeiten vorliegend derart, dass sie sich hierdurch nicht durchschlagend erklären lassen. Dies umso mehr, als die Ungereimtheiten wesentliche Punkte der Fluchtvorbringen betreffen.</w:t>
      </w:r>
    </w:p>
    <w:p>
      <w:r>
        <w:rPr>
          <w:b/>
        </w:rPr>
        <w:t>E. 6.4</w:t>
      </w:r>
    </w:p>
    <w:p>
      <w:r>
        <w:t>Zusammenfassend ist festzuhalten, dass es dem Beschwerdeführer nicht gelungen ist, eine im Zeitpunkt seiner Ausreise aus Somalia bestehende oder drohende asylrechtlich relevante Gefährdung nachzuweisen oder glaubhaft zu machen. Das SEM hat demnach die Flüchtlingseigenschaft zu Recht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Bundesverwaltungsgericht geht in seiner Praxis davon aus, dass ein Wegweisungsvollzug nur in den zentralen und südlichen Teil Somalias unzumutbar erscheint, ein solcher unter Umständen in die nördlichen Landesteile Somaliland und Puntland (enge Verbindungen zur Region, die den Aufbau oder Wiederaufbau einer Existenzgrundlage ermöglichen sowie wirkungsvolle Unterstützung durch den Familienclan; vgl. BVGE 2014/27 E. 6.5 m.w.H.). Der Beschwerdeführer gab übereinstimmend an, aus dem Dorf F._______ ausserhalb von B._______ in der Provinz C._______ in Puntland zu stammen und bis zu seiner Ausreise in B._______ wohnhaft gewesen zu sein (A5 S.3; A19 F4-F10). Den Protokollen ist sodann zu entnehmen, dass sowohl seine Mutter, als auch seine leiblichen Geschwister - mit Ausnahme des Bruders D._______ - weiterhin in F._______ leben und ein relativ regelmässiger Kontakt zu diesen besteht (A19 F11-F16, F22). Zudem leben mindestens ein Onkel und mehrere Tanten in Puntland (A5 S.6; A19 F82/F83), weshalb davon auszugehen ist, dass weiterhin enge Beziehungen zur dieser Region bestehen. Darüber hinaus sei der Beschwerdeführer verheiratet, wobei die Ehefrau ebenfalls in B._______ wohnhaft sei und er Kontakt zu ihr pflege (A5 S.3; A19 F106/F107), so dass auch von ihr und der Familie entsprechende Unterstützung zu erwarten ist. Ebenfalls kein Anlass zu Zweifeln besteht hinsichtlich der Zugehörigkeit zum Clan der Mejerdeen, Subclan Baidyahan (A19 F33), deren Mehrheit in der Stadt B._______ und dem Dorf F._______ lebt (A19 F61/62). Schliesslich lebt die Familie gemäss Aussagen des Beschwerdeführers von der Viehzucht (A5 S.5; A19 F93-96, F112/113), womit auch in finanzieller Hinsicht nicht davon auszugehen ist, er gerate bei einer Rückkehr in eine existenzbedrohende Situation.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das Gesuch um Gewährung der unentgeltlichen Prozessführung mangels Gewinnaussichten der Begehren abzulehnen und der Antrag auf Verzicht auf Erhebung eines Kostenvorschusses gegenstandslos geworden.</w:t>
      </w:r>
    </w:p>
    <w:p>
      <w:r>
        <w:rPr>
          <w:b/>
        </w:rPr>
        <w:t>E. 10.2</w:t>
      </w:r>
    </w:p>
    <w:p>
      <w:r>
        <w:t>Folglich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