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E-2212/2017 vom 1. Mai 2017</w:t>
      </w:r>
    </w:p>
    <w:p>
      <w:r>
        <w:t>Bundesverwaltungsgericht, 2017-05-01, DE</w:t>
      </w:r>
    </w:p>
    <w:p>
      <w:r>
        <w:rPr>
          <w:b/>
        </w:rPr>
        <w:t xml:space="preserve">Quelle: </w:t>
      </w:r>
      <w:r>
        <w:t>https://mcp.opencaselaw.ch/entscheid/bvger_E-2212_2017</w:t>
      </w:r>
    </w:p>
    <w:p>
      <w:r>
        <w:t>FR: TAF E-2212/2017 du 1 mai 2017</w:t>
      </w:r>
    </w:p>
    <w:p>
      <w:r>
        <w:t>IT: TAF E-2212/2017 del 1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Entscheides qualifizierte das SEM die Vorbringen des Beschwerdeführers betreffend seine Herkunft aus B._______ und die somalische Staatsangehörigkeit wie auch betreffend seine Verfolgungsgründe als den Anforderungen von Art. 7 AsylG an die Glaubhaftmachung eines Asyl begründenden Sachverhalts und jenen von Art. 8 AsylG an die Mitwirkungspflicht nicht genügend, weshalb er die Flüchtlingseigenschaft nach Art. 3 AsylG nicht erfülle. Die Aussagen zu seiner angeblichen Heimatregion, zu Somalia und zu seiner dortigen Sozialisation seien - auch unter Berücksichtigung seines jugendlichen Alters beim behaupteten Wegzug - in verschiedener Hinsicht (Geografie, Staatskunde, Klima, Fernsehsender, Mobilanbieter usw.) äusserst substanz- und detailarm, unerklärlich lückenhaft, rudimentär und nicht nachvollziehbar ausgefallen. Demgegenüber habe er nur wenige Fragen zutreffend beantworten können, wobei dieses Wissen nicht die persönlichen Lebensumstände und das direkte Umfeld beträfe, sondern bloss allgemeiner Art und ausserhalb Somalias erlernbar sei. Die auf Vorhalt hin unternommenen Erklärungsversuche des Beschwerdeführers (insb. kindliches Alter) überzeugten vorliegend in keiner Weise. Hinzu kämen mehrfach widersprüchliche Angaben zu seinen Clan- und Subclanzugehörigkeiten, wobei die Unstimmigkeiten auf Vorhalt hin gar zugenommen hätten. Im Rahmen des ihm schriftlich gewährten rechtlichen Gehörs habe er bloss einige zusätzliche Angaben zu seiner Herkunftsregion machen können, denen aber nichts wesentlich Neues zu entnehmen sei. Eine Bezugnahme auf die vorgehaltenen Lücken und Widersprüche sei unterblieben. Auch die eingereichten beiden Beweismittel, welche sich auf den Aufenthalt in Äthiopien bezögen, bewirkten keine Änderung an der gewonnenen Erkenntnis, dass er kein somalischer Staatsangehöriger sei und seine wahre Herkunft und Lebensumstände verschleiere. Den Asylvorbringen werde dadurch jede Grundlage entzogen. Diese seien zudem ihrerseits gänzlich substanzlos, detailarm, oberflächlich, pauschal und widersprüchlich ausgefallen, so insbesondere betreffend die Umstände der Tötung seiner beiden Geschwister und seines Grossvaters. Auch die hierzu auf Vorhalt hin abgegebenen Erklärungen überzeugten in keiner Weise. Die Prüfung der Asylrelevanz erübrige sich. Die Wegweisung sei die Regelfolge der Ablehnung des Asylgesuchs und der Vollzug der Wegweisung sei völkerrechtlich zulässig, zumutbar und möglich. Die diesbezügliche Untersuchungspflicht der Behörde finde ihre vernünftige Grenze an der Mitwirkungspflicht und Substanziierungslast des Beschwerdeführers, welche von diesem aber durch Verheimlichung seiner wahren Identität und insbesondere seiner Herkunft und Staatsangehörigkeit grob verletzt würden. Es dürfe daher praxisgemäss davon ausgegangen werden, es lägen keine Vollzugshindernisse irgendwelcher Art vor.</w:t>
      </w:r>
    </w:p>
    <w:p>
      <w:r>
        <w:rPr>
          <w:b/>
        </w:rPr>
        <w:t>E. 5.2</w:t>
      </w:r>
    </w:p>
    <w:p>
      <w:r>
        <w:t>In seiner Rechtsmitteleingabe bekräftigt der Beschwerdeführer seine somalische Staatsangehörigkeit und seine Herkunft aus B._______, wozu er im Verlaufe des Verfahrens ausführliche und kongruente Angaben habe machen können und auch einige Fragen richtig beantwortet habe. Die ihm unterlaufenen Fehler seien auf sein jugendliches Alter bei der BzP zurückzuführen. Seine Angaben könne er nunmehr mit einer am 1. Januar 2011 von der lokalen Behörde in Mogadischu ausgestellten Geburtsurkunde belegen, die er sich von seinem Vater elektronisch habe übermitteln lassen. Die Beweismittelbeschaffung habe er erst jetzt in die Wege geleitet, weil ihm die vorinstanzlichen Zweifel an seiner Herkunft und Staatsangehörigkeit erst mit der angefochtenen Verfügung bewusst geworden seien. Bei der Feststellung von Widersprüchen habe das SEM in der BzP gemachte Angaben herangezogen. Die BzP sei aber unter Zeitknappheit durchgeführt worden, was aufgetretene Missverständnisse erkläre. Auch sei ihm für die BzP in rechtswidriger Weise keine Vertrauensperson beigeordnet worden. Die Angaben in der Anhörung seien jedoch korrekt und massgeblich. Aufgrund seiner somit glaubhaften Angaben erfülle er die Flüchtlingseigenschaft, was ihm Anspruch auf Gewährung von Asyl verleihe. Andernfalls sei die Sache an das SEM zur korrekten Durchführung der BzP zurückzuweisen. Aufgrund seiner Flüchtlingseigenschaft, der unsicheren und kriegerischen Lage in seiner Heimat sowie seiner fehlenden Ausbildung und unmöglichen Unterstützung durch seine in Äthiopien befindliche Familie sei die Wegweisung im Übrigen unzulässig und unzumutbar, weshalb ihm zumindest die vorläufige Aufnahme zu gewähren sei.</w:t>
      </w:r>
    </w:p>
    <w:p>
      <w:r>
        <w:rPr>
          <w:b/>
        </w:rPr>
        <w:t>E. 6.1</w:t>
      </w:r>
    </w:p>
    <w:p>
      <w:r>
        <w:t>Das Bundesverwaltungsgericht stellt in Stützung der überzeugenden und praxiskonformen vorinstanzlichen Erkenntnisse fest, dass der Beschwerdeführer offensichtlich seine Mitwirkungspflicht verletzt und die von ihm geltend gemachte Herkunft, Sozialisation, Staatsangehörigkeit sowie die Verfolgungsvorbringen den Anforderungen von Art. 7 AsylG an die Glaubhaftmachung nicht genügen, weshalb er die Flüchtlingseigenschaft nicht erfüllt. Auf die Erwägungen des SEM kann zur Vermeidung von Wiederholungen verwiesen werden. Die dortigen Erkenntnisse zeichnen sich nicht nur durch eine umfassende Aktenabstützung, sondern durch ihre Ausgewogenheit aus, indem für und gegen die Glaubhaftigkeit der relevanten Angaben sprechende Elemente vom SEM erfasst, abgewogen und in das - letztlich klare - Gesamtergebnis eingebunden wurden. Der Inhalt der Beschwerde drängt keine andere Betrachtungsweise auf und vermag insbesondere weder die erkannten Substanzdefizite, Widersprüche und Ungereimtheiten stichhaltig zu entkräften, noch die festgestellte Missachtung der Mitwirkungspflicht hinsichtlich der Identitätsangaben anders zu beleuchten. Die Einwände richten sich nur partiell gegen die vorinstanzlichen Erwägungen und beinhalten weitgehend blosse Gegenbehauptungen, Wiederholungen und nicht stichhaltige Erklärungsversuche (auch richtige Antworten, jugendliches Alter, Zeitknappheit in der Erstbefragung, Missverständnisse, Massgeblichkeit einzig des Anhörungsprotokolls usw.). Die Durchführung der BzP ohne vorgängige Beiordnung einer Vertrauensperson ist im vorliegenden Fall, in dem eine Zuweisung des Beschwerdeführers in den Kanton stattgefunden hat, durchaus praxis- und gesetzeskonform (vgl. Art. 17 Abs. 3 Bst. c AsylG: Beiordnung "nach Zuweisung in den Kanton"). Auch die auf Beschwerdestufe als Beweismittel und Kernargument vorgelegte Geburtsurkunde bewirkt keine andere Sichtweise, sondern stützt vielmehr die bisherigen Erkenntnisse. So handelt es sich bei diesem Dokument erneut um eine blosse Kopie mit somit erheblich vermindertem Beweiswert. Zudem ist angesichts der dem Beschwerdeführer mehrmals vorgehaltenen Zweifel an seinen Identitätsangaben nicht einzusehen, wieso er sich erst jetzt zur Beschaffung des Dokumentes hätte veranlasst sehen sollen. Aber auch inhaltlich und formal weist die Geburtsurkunde Mängel auf. Beispielsweise ist Mogadischu offensichtlich nicht die "lokale Behörde" für den vom Beschwerdeführer behaupteten und in der Provinz Sool gelegenen Herkunftsort, die Rubriken "Full Name" sind nicht vollständig ausgefüllt und das Dokument wurde an einem Feiertag ausgestellt. Das Original ist somit nicht abzuwarten. Hinzu kommt, dass der Beschwerdeführer im von ihm selber ausgefüllten Personalienblatt (Aktenstück A1 Rückseite) seinen angeblichen Geburtstag ([...]) tatsachenwidrig als einen Montag (statt Donnerstag) bezeichnete. Die Akten enthalten zudem weitere Unglaubhaftigkeitselemente und bestätigende Hinweise auf eine Mitwirkungsverweigerung. Es erübrigt sich indessen, darauf und auf den weiteren Inhalt der Beschwerde näher einzugehen. Das SEM hat angesichts des Erwogenen zutreffend auf eine Prüfung der Frage nach der flüchtlingsrechtlichen Beachtlichkeit der Asylvorbringen verzichtet. Dennoch ist anzumerken, dass diese Frage selbst unter hypothetischer Annahme der Glaubhaftigkeit der Vorbringen offensichtlich zu verneinen wäre, weil der Beschwerdeführer gar keine gegen ihn persönlich gerichteten konkreten Verfolgungshandlungen geltend gemacht hat.</w:t>
      </w:r>
    </w:p>
    <w:p>
      <w:r>
        <w:rPr>
          <w:b/>
        </w:rPr>
        <w:t>E. 6.2</w:t>
      </w:r>
    </w:p>
    <w:p>
      <w:r>
        <w:t>Aufgrund des Gesagten ist festzuhalten, dass das SEM das Bestehen einer Verfolgungssituation des Beschwerdeführers und mithin dessen behaupteten Ansprüche auf Feststellung der Flüchtlingseigenschaft und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Eine weitergehende Prüfung von Vollzugshindernissen erübrigt sich angesichts des Umstandes, dass der Beschwerdeführer der ihm obliegenden und zumutbaren Mitwirkungspflicht hinsichtlich Herkunft, Staatsangehörigkeit und Identität nicht nachzukommen gewillt war und ist. Es kann auch diesbezüglich auf die Erwägungen der Vorinstanz (E. III) verwiesen werden. Weitere Ausführungen erübrigen sich.</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(vgl. Art. 65 Abs. 1 VwVG) und um Beiordnung eines amtlichen Rechtsbeistandes (vgl. Art. 110a AsylG) sind unbesehen der ausgewiesenen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