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E-2206/2023 vom 13. April 2023</w:t>
      </w:r>
    </w:p>
    <w:p>
      <w:r>
        <w:t>Bundesverwaltungsgericht, 2023-04-13, FR</w:t>
      </w:r>
    </w:p>
    <w:p>
      <w:r>
        <w:rPr>
          <w:b/>
        </w:rPr>
        <w:t xml:space="preserve">Quelle: </w:t>
      </w:r>
      <w:r>
        <w:t>https://mcp.opencaselaw.ch/entscheid/bvger_E-2206_2023_d20230413</w:t>
      </w:r>
    </w:p>
    <w:p>
      <w:r>
        <w:t>FR: TAF E-2206/2023 du 13 avril 2023</w:t>
      </w:r>
    </w:p>
    <w:p>
      <w:r>
        <w:t>IT: TAF E-2206/2023 del 13 aprile 2023</w:t>
      </w:r>
    </w:p>
    <w:p>
      <w:pPr>
        <w:pStyle w:val="Heading2"/>
      </w:pPr>
      <w:r>
        <w:t>Regeste</w:t>
      </w:r>
    </w:p>
    <w:p>
      <w:r>
        <w:t>Asile (non-entr&amp;eacute;e en mati&amp;egrave;re) et renvoi (proc&amp;eacute;dure Dublin - art. 31a al. 1 let. b LAsi) | Asile (non-entrée en matière) et renvoi (procédure Dublin); décision du SEM du 13 avril 2023</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 Le Tribunal est donc compétent pour connaître du présent litige.</w:t>
      </w:r>
    </w:p>
    <w:p>
      <w:r>
        <w:t>E-2206/2023 Page 6</w:t>
      </w:r>
    </w:p>
    <w:p>
      <w:r>
        <w:rPr>
          <w:b/>
        </w:rPr>
        <w:t>E. 1.2</w:t>
      </w:r>
    </w:p>
    <w:p>
      <w:r>
        <w:t>L’intéressée a qualité pour recourir (cf. art. 48 al. 1 PA, applicable par renvoi de l’art. 37 LTAF). Interjeté dans la forme (cf. art. 52 al. 1 PA) et le délai (cf. art. 108 al. 3 LAsi) prescrits par la loi, le recours est recevable.</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w:t>
      </w:r>
    </w:p>
    <w:p>
      <w:r>
        <w:rPr>
          <w:b/>
        </w:rPr>
        <w:t>E. 3.4</w:t>
      </w:r>
    </w:p>
    <w:p>
      <w:r>
        <w:t>Dans une procédure de prise en charge (anglais : take charge), comme c’est le cas en l’espèce, les critères énumérés au chapitre III du règlement (cf. art. 8 à 15) doivent être appliqués successivement (principe de l'application hiérarchique des critères de compétence, cf. art. 7 par. 1 du règlement Dublin III). Pour ce faire, il y a lieu de se baser sur la situation existant au moment du dépôt de la première demande dans un Etat membre (art. 7 par. 2 du règlement Dublin III).</w:t>
      </w:r>
    </w:p>
    <w:p>
      <w:r>
        <w:rPr>
          <w:b/>
        </w:rPr>
        <w:t>E. 3.5</w:t>
      </w:r>
    </w:p>
    <w:p>
      <w:r>
        <w:t>En vertu de l'art. 8 par. 4 du règlement Dublin III, l'Etat membre responsable de l'examen d'une demande de protection internationale</w:t>
      </w:r>
    </w:p>
    <w:p>
      <w:r>
        <w:t>E-2206/2023 Page 7 émanant d'un mineur non accompagné est celui dans lequel le mineur a introduit sa requête, pour autant que l'intéressé n'ait pas de membres de sa famille, de frères et sœurs ou de proches se trouvant légalement dans un autre Etat membre et que cela soit conforme à son intérêt supérieur.</w:t>
      </w:r>
    </w:p>
    <w:p>
      <w:r>
        <w:rPr>
          <w:b/>
        </w:rPr>
        <w:t>E. 3.6</w:t>
      </w:r>
    </w:p>
    <w:p>
      <w:r>
        <w:t>Dans ce contexte, il sied de relever qu'en présence d'un requérant d'asile mineur non accompagné, l'autorité d'asile doit adopter les mesures adéquates en vue d'assurer la défense des droits de l'intéressé au cours de l'instruction de sa demande, y compris dans le cadre d'une procédure conduite en application du règlement Dublin III (sur ces questions, art. 17 LAsi en relation avec l'art. 7 de l'ordonnance 1 du 11 août 1999 sur l'asile [OA 1, RS 142.311] ; ATAF 2014/30 consid. 2.3 et 3.2 ; 2011/23 consid. 5.4.6 et 7 ; 2009/54 consid. 4.1 et la jurisprudence citée ; cf. également arrêt du Tribunal E-1928/2014 du 24 juillet 2014 consid. 2.2 [non publié in : ATAF 2014/30]).</w:t>
      </w:r>
    </w:p>
    <w:p>
      <w:r>
        <w:rPr>
          <w:b/>
        </w:rPr>
        <w:t>E. 3.7</w:t>
      </w:r>
    </w:p>
    <w:p>
      <w:r>
        <w:t>En application de l'art. 13 par. 1 du règlement Dublin III, lorsqu'il est établi, sur la base de preuves ou d'indices tels qu'ils figurent dans les deux listes mentionnées à l'art. 22 par. 3 dudit règlement, notamment des données visées au règlement (UE) no 603/2013 du Parlement européen et du Conseil du 26 juin 2013 relatif à la création d'Eurodac (ci-après : règlement UE no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4.1</w:t>
      </w:r>
    </w:p>
    <w:p>
      <w:r>
        <w:t>;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7.2 En l’espèce, la recourante n’a pas démontré l'existence d'un risque concret et avéré que la Croatie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De même, elle n’a fourni aucun élément concret susceptible de démontrer que les autorités croates refuseraient de la prendre en charge et de mener une procédure d’examen de sa demande de protection internationale, en violation de la directive Procédure. Certes, elle a déclaré avoir été violentée par les forces de l’ordre croates et a indiqué que son renvoi dans ce pays l’exposerait au risque de se retrouver sans logement, privée de l’accès aux soins médicaux et victime de comportements racistes. Force est toutefois de constater, ainsi que le SEM l’a relevé, que ces déclarations se limitent à de simples allégations qu’aucun élément ni moyen de preuve déterminant ne viennent étayer. En outre et surtout, celles-ci ne sont pas décisives quant à la conformité de son transfert au regard des art. 3 CEDH et 3 Conv. torture, dès lors qu’il n’existe aucune raison concrète et sérieuse d’admettre que son transfert à Zagreb risquerait de l’exposer à une situation similaire à celle qu’elle dit avoir connue après son interpellation en zone frontalière en tant que personne étrangère en situation irrégulière. La recourante n'a pas non plus démontré que ses conditions d'existence, en cas de retour en Croatie, revêtiraient un tel degré de pénibilité et de gravité qu'elles seraient constitutives d'un traitement contraire aux art. 3 CEDH, 3 Conv. torture et 4 CharteUE, ou encore qu’elle serait durablement privée, dans ce pays, de tout accès à des conditions matérielles minimales prévues par la directive Accueil et qu'elle ne pourrait pas bénéficier de l'aide dont elle pourrait avoir besoin pour faire valoir ses droits.</w:t>
      </w:r>
    </w:p>
    <w:p>
      <w:r>
        <w:t>E-2206/2023 Page 12 7.3 En tout état de cause, la Croatie est un Etat de droit et il n’existe pas d'indice tangible laissant penser que les autorités de ce pays n'offriraient pas une protection adéquate à la recourante, à qui il incomberait, le cas échéant, de s’adresser aux autorités judiciaires compétentes (cf. arrêt du Tribunal F-1532/2022 du 8 avril 2022 consid. 8.3 et jurisp. cit.) et/ou aux organisations caritatives œuvrant sur place (cf. arrêt du Tribunal E-2755/2022 du 8 septembre 2022 consid. 5.4 et jurisp. cit.). 7.4 7.4.1 Sur le plan médical, il ressort du rapport du 6 janvier 2023 que l’intéressée présente un PTSD sévère ainsi qu’un épisode dépressif sévère, pour lesquels un traitement médicamenteux (Sertraline et Atarax) lui a été prescrit. Un rendez-vous psychiatrique à deux semaines était recommandé. A cet égard, il ressort du journal de soins du 18 février 2023 que le traitement a été maintenu, mais que le suivi psychiatrique pourrait se faire dans le canton d’attribution. Selon les journaux de soins figurant au dossier, la recourante a par ailleurs allégué souffrir de troubles de l’estomac et de douleurs à la jambe droite. Sans minimiser les affections – en particulier psychiques – dont est atteinte la recourante, il y a lieu de retenir, à l’instar du SEM, que celles-ci ne sont pas révélatrices d’une gravité ou d’une spécificité telle qu’il se justifierait de renoncer à son transfert vers la Croatie au regard de la jurisprudence restrictive de la CourEDH en la matière (cf., à ce sujet, arrêt Paposhvili c. Belgique du</w:t>
      </w:r>
    </w:p>
    <w:p>
      <w:r>
        <w:rPr>
          <w:b/>
        </w:rPr>
        <w:t>E. 4.2</w:t>
      </w:r>
    </w:p>
    <w:p>
      <w:r>
        <w:t>Pour rappel, la question de l'âge de la recourante a déjà fait l'objet d'un examen approfondi et conforme à la jurisprudence du Tribunal en matière d'asile dans le cadre de la procédure SYMIC ayant donné lieu à la décision du SEM du 10 janvier 2023, laquelle n'a pas été contestée (cf. Faits, let. H). Dans ce cadre, l’autorité inférieure a retenu que l’intéressée n’avait pas su rendre vraisemblable sa minorité. Elle a notamment relevé qu’il ressortait de son passeport biométrique original (saisi à son entrée au CFA de</w:t>
      </w:r>
    </w:p>
    <w:p>
      <w:r>
        <w:t>E-2206/2023 Page 8 B._______) qu’elle était née (…) 1993 et que ce document d’identité original, sur lequel étaient au demeurant apposés les sceaux d’entrée et de sortie du territoire C._______, respectivement burundais, ne présentait aucun indice de falsification. Elle a par ailleurs considéré que les déclarations de l’intéressée sur les circonstances de l’obtention de ce passeport n’étaient pas convaincantes et estimé que son apparence physique n’était pas compatible avec celle d’une personne âgée de dix- sept ans.</w:t>
      </w:r>
    </w:p>
    <w:p>
      <w:r>
        <w:t>Sans revenir sur la question spécifique de l'âge, l’autorité inférieure a maintenu sa position dans sa décision de non-entrée en matière Dublin, à savoir que l'intéressée devait être considérée comme étant majeure et, partant, née le (…) 1993.</w:t>
      </w:r>
    </w:p>
    <w:p>
      <w:r>
        <w:rPr>
          <w:b/>
        </w:rPr>
        <w:t>E. 4.3</w:t>
      </w:r>
    </w:p>
    <w:p>
      <w:r>
        <w:t>Il convient en l’occurrence de confirmer l’appréciation du SEM, à laquelle il peut ici être renvoyé. En effet, dans son recours, l’intéressée se contente simplement de réitérer qu’elle serait née le (…) 2005, sans toutefois exposer les raisons pour lesquelles elle tient la motivation de l’autorité inférieure pour erronée. Ce faisant, elle ne fait valoir aucun argument susceptible de renverser l’appréciation selon laquelle son identité correspond à celle contenue dans le passeport saisi à son entrée au CFA. Aucun début d’indice ne permet au demeurant de tenir ce document pour un faux.</w:t>
      </w:r>
    </w:p>
    <w:p>
      <w:r>
        <w:rPr>
          <w:b/>
        </w:rPr>
        <w:t>E. 4.4</w:t>
      </w:r>
    </w:p>
    <w:p>
      <w:r>
        <w:t>Partant, c’est à bon droit que le SEM a retenu la majorité de la recourante et exclu l’application de 8 par. 4 du règlement Dublin III dans le cas d’espèce.</w:t>
      </w:r>
    </w:p>
    <w:p>
      <w:r>
        <w:rPr>
          <w:b/>
        </w:rPr>
        <w:t>E. 5.1</w:t>
      </w:r>
    </w:p>
    <w:p>
      <w:r>
        <w:t>La compétence de la Croatie pour le traitement de la demande d’asile de la requérante n’est pas contestée sur le principe. Celle-ci est donc établie, étant considéré que les critères de détermination de l’Etat membre responsable (art. 7 ss du règlement Dublin III) ont été correctement appliqués et les délais prévus aux art. 21 par. 1 et 22 par. 1 du règlement Dublin III respectés dans le cas d’espèce.</w:t>
      </w:r>
    </w:p>
    <w:p>
      <w:r>
        <w:rPr>
          <w:b/>
        </w:rPr>
        <w:t>E. 5.2</w:t>
      </w:r>
    </w:p>
    <w:p>
      <w:r>
        <w:t>L’intéressée fait en revanche implicitement valoir l’application des art. 3 par. 2 2ème phr. et 17 par. 1 du règlement Dublin III.</w:t>
      </w:r>
    </w:p>
    <w:p>
      <w:r>
        <w:t>E-2206/2023 Page 9</w:t>
      </w:r>
    </w:p>
    <w:p>
      <w:r>
        <w:rPr>
          <w:b/>
        </w:rPr>
        <w:t>E. 6.1</w:t>
      </w:r>
    </w:p>
    <w:p>
      <w:r>
        <w:t>A teneur de l’art. 3 par. 2 2ème phr.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A ce propos, il convient de rappeler que la Croatie est liée à ladite Charte et est partie à la Convention du 28 juillet 1951 relative au statut des réfugiés (Conv. réfugiés, RS 0.142.30), ainsi qu'au Protocole additionnel du 31 janvier 1967 (Prot., RS 0.142.301), à la CEDH et à la Convention du</w:t>
      </w:r>
    </w:p>
    <w:p>
      <w:r>
        <w:rPr>
          <w:b/>
        </w:rPr>
        <w:t>E. 6.3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w:t>
      </w:r>
    </w:p>
    <w:p>
      <w:r>
        <w:t>E-2206/2023 Page 10 sens de l'art. 3 par. 2 al. 2 du règlement Dublin III. Dans un tel cas, l'Etat requérant doit renoncer au transfert.</w:t>
      </w:r>
    </w:p>
    <w:p>
      <w:r>
        <w:rPr>
          <w:b/>
        </w:rPr>
        <w:t>E. 6.4</w:t>
      </w:r>
    </w:p>
    <w:p>
      <w:r>
        <w:t>Dans sa jurisprudence récente, 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coordination [prévu à la publication]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 Dublin III, qui feraient apparaître un transfert de requérants comme généralement inadmissible. Il a en conséquence confirmé la pratique établie depuis l'arrêt de référence D-1611/2016 du 22 mars 2016 concernant la licéité des transferts vers ce pays. Il a encore précisé qu’il ne fallait renoncer à un transfert que dans des cas exceptionnels, à savoir lorsque le requérant démontre, par des arguments fondés, que le principe énoncé ci-dessus ne s'applique pas à son cas d’espèce (cf. arrêt du Tribunal E-1488/2020 précité consid. 9.5).</w:t>
      </w:r>
    </w:p>
    <w:p>
      <w:r>
        <w:rPr>
          <w:b/>
        </w:rPr>
        <w:t>E. 6.5</w:t>
      </w:r>
    </w:p>
    <w:p>
      <w:r>
        <w:t>Sur la base de cette nouvelle jurisprudence, l'application de l'art. 3 al. 2 du règlement Dublin III ne se justifie donc pas dans la présente cause. Les allégations de la recourante ne permettent en effet pas de parvenir au constat inverse. 7. 7.1 En vertu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w:t>
      </w:r>
    </w:p>
    <w:p>
      <w:r>
        <w:t>E-2206/2023 Page 11 Comme l’a retenu la jurisprudence (cf. ATAF 2017 VI/7 consid. 4.3 ; 2017 VI/5 consid. 8.5.2 ; 2015/9 consid. 8 ; 2012/4 consid. 2.4 ; 2011/9 consid.</w:t>
      </w:r>
    </w:p>
    <w:p>
      <w:r>
        <w:rPr>
          <w:b/>
        </w:rPr>
        <w:t>E. 7.1</w:t>
      </w:r>
    </w:p>
    <w:p>
      <w:r>
        <w:t>En vertu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 2017 VI/5 consid. 8.5.2 ; 2015/9 consid. 8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7.2</w:t>
      </w:r>
    </w:p>
    <w:p>
      <w:r>
        <w:t>En l'espèce, la recourante n'a pas démontré l'existence d'un risque concret et avéré que la Croatie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De même, elle n'a fourni aucun élément concret susceptible de démontrer que les autorités croates refuseraient de la prendre en charge et de mener une procédure d'examen de sa demande de protection internationale, en violation de la directive Procédure. Certes, elle a déclaré avoir été violentée par les forces de l'ordre croates et a indiqué que son renvoi dans ce pays l'exposerait au risque de se retrouver sans logement, privée de l'accès aux soins médicaux et victime de comportements racistes. Force est toutefois de constater, ainsi que le SEM l'a relevé, que ces déclarations se limitent à de simples allégations qu'aucun élément ni moyen de preuve déterminant ne viennent étayer. En outre et surtout, celles-ci ne sont pas décisives quant à la conformité de son transfert au regard des art. 3 CEDH et 3 Conv. torture, dès lors qu'il n'existe aucune raison concrète et sérieuse d'admettre que son transfert à Zagreb risquerait de l'exposer à une situation similaire à celle qu'elle dit avoir connue après son interpellation en zone frontalière en tant que personne étrangère en situation irrégulière. La recourante n'a pas non plus démontré que ses conditions d'existence, en cas de retour en Croatie, revêtiraient un tel degré de pénibilité et de gravité qu'elles seraient constitutives d'un traitement contraire aux art. 3 CEDH, 3 Conv. torture et 4 CharteUE, ou encore qu'elle serait durablement privée, dans ce pays, de tout accès à des conditions matérielles minimales prévues par la directive Accueil et qu'elle ne pourrait pas bénéficier de l'aide dont elle pourrait avoir besoin pour faire valoir ses droits.</w:t>
      </w:r>
    </w:p>
    <w:p>
      <w:r>
        <w:rPr>
          <w:b/>
        </w:rPr>
        <w:t>E. 7.3</w:t>
      </w:r>
    </w:p>
    <w:p>
      <w:r>
        <w:t>En tout état de cause, la Croatie est un Etat de droit et il n'existe pas d'indice tangible laissant penser que les autorités de ce pays n'offriraient pas une protection adéquate à la recourante, à qui il incomberait, le cas échéant, de s'adresser aux autorités judiciaires compétentes (cf. arrêt du Tribunal F-1532/2022 du 8 avril 2022 consid. 8.3 et jurisp. cit.) et/ou aux organisations caritatives oeuvrant sur place (cf. arrêt du Tribunal E-2755/2022 du 8 septembre 2022 consid. 5.4 et jurisp. cit.).</w:t>
      </w:r>
    </w:p>
    <w:p>
      <w:r>
        <w:rPr>
          <w:b/>
        </w:rPr>
        <w:t>E. 7.4.1</w:t>
      </w:r>
    </w:p>
    <w:p>
      <w:r>
        <w:t>Sur le plan médical, il ressort du rapport du 6 janvier 2023 que l'intéressée présente un PTSD sévère ainsi qu'un épisode dépressif sévère, pour lesquels un traitement médicamenteux (Sertraline et Atarax) lui a été prescrit. Un rendez-vous psychiatrique à deux semaines était recommandé. A cet égard, il ressort du journal de soins du 18 février 2023 que le traitement a été maintenu, mais que le suivi psychiatrique pourrait se faire dans le canton d'attribution. Selon les journaux de soins figurant au dossier, la recourante a par ailleurs allégué souffrir de troubles de l'estomac et de douleurs à la jambe droite. Sans minimiser les affections - en particulier psychiques - dont est atteinte la recourante, il y a lieu de retenir, à l'instar du SEM, que celles-ci ne sont pas révélatrices d'une gravité ou d'une spécificité telle qu'il se justifierait de renoncer à son transfert vers la Croatie au regard de la jurisprudence restrictive de la CourEDH en la matière (cf., à ce sujet, arrêt Paposhvili c. Belgique du 13 décembre 2016, GC, requête n° 41738/10 ; sur les possibilités de prise en charge médicale dans le domaine de l'asile en Croatie, cf. notamment arrêts du Tribunal E-5206/2022 du 23 novembre 2022 consid. 6.3.5.2 ; E-3771/2022 du 2 novembre 2022 consid. 6.4 ; E-4732/2022 du 31 octobre 2022 consid. 6.3.4).</w:t>
      </w:r>
    </w:p>
    <w:p>
      <w:r>
        <w:rPr>
          <w:b/>
        </w:rPr>
        <w:t>E. 7.4.2</w:t>
      </w:r>
    </w:p>
    <w:p>
      <w:r>
        <w:t>En tout état de cause,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7.5</w:t>
      </w:r>
    </w:p>
    <w:p>
      <w:r>
        <w:t>Par conséquent, le transfert de la recourante vers la Croatie n'est pas contraire aux obligations découlant de dispositions conventionnelles auxquelles la Suisse est liée. Enfin, le SEM n'a commis ni excès ni abus de son large pouvoir d'appréciation en refusant d'admettre l'existence de raisons humanitaires au sens de l'art. 17 par. 1 du règlement Dublin III en combinaison avec l'art. 29a al. 3 OA 1 (cf. ATAF 2015/9 consid. 8).</w:t>
      </w:r>
    </w:p>
    <w:p>
      <w:r>
        <w:rPr>
          <w:b/>
        </w:rPr>
        <w:t>E. 7.6</w:t>
      </w:r>
    </w:p>
    <w:p>
      <w:r>
        <w:t>En conclusion, l'autorité intimée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7.7</w:t>
      </w:r>
    </w:p>
    <w:p>
      <w:r>
        <w:t>Il convient encore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w:t>
      </w:r>
    </w:p>
    <w:p>
      <w:r>
        <w:rPr>
          <w:b/>
        </w:rPr>
        <w:t>E. 8</w:t>
      </w:r>
    </w:p>
    <w:p>
      <w:r>
        <w:t>C'est ainsi à bon droit que l'autorité inférieure n'est pas entrée en matière sur la demande d'asile de l'intéressée, en application de l'art. 31a al. 1 let. b LAsi, et a prononcé son renvoi de Suisse vers la Croatie, en application de l'art. 44 LAsi, aucune exception à la règle générale du renvoi n'étant réalisée (cf. art. 32 OA 1). Par conséquent, le recours doit être rejeté.</w:t>
      </w:r>
    </w:p>
    <w:p>
      <w:r>
        <w:rPr>
          <w:b/>
        </w:rPr>
        <w:t>E. 9</w:t>
      </w:r>
    </w:p>
    <w:p>
      <w:r>
        <w:t>S'avérant manifestement infondé, il l'est dans une procédure à juge unique, avec l'approbation d'un second juge (cf. art. 111 let. e LAsi). Il est renoncé à un échange d'écritures, le présent arrêt n'étant motivé que sommairement (cf. art. 111a al. 1 et 2 LAsi).</w:t>
      </w:r>
    </w:p>
    <w:p>
      <w:r>
        <w:rPr>
          <w:b/>
        </w:rPr>
        <w:t>E. 10</w:t>
      </w:r>
    </w:p>
    <w:p>
      <w:r>
        <w:t>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comme de la directive Accueil (cf. directive no 2013/33/UE du Parlement européen et du Conseil du 29 juin 2013 établissant des normes pour l’accueil des personnes demandant la protection internationale [refonte], JO L 180/96 du 29 juin 2013 ; arrêt du Tribunal D-589/2021 du 16 février 2021 consid. 7.4.1 et jurisp. cit.).</w:t>
      </w:r>
    </w:p>
    <w:p>
      <w:r>
        <w:rPr>
          <w:b/>
        </w:rPr>
        <w:t>E. 10.1</w:t>
      </w:r>
    </w:p>
    <w:p>
      <w:r>
        <w:t>Par le présent prononcé, les demandes tendant à l'octroi de l'effet suspensif ainsi qu’à l'exemption du versement d'une avance de frais sont sans objet. Les conclusions du recours étant d'emblée vouées à l'échec, la requête d'assistance judiciaire totale doit être rejetée (cf. art. 102m al. 1 LAsi en lien avec art. 65 al. 1 PA).</w:t>
      </w:r>
    </w:p>
    <w:p>
      <w:r>
        <w:rPr>
          <w:b/>
        </w:rPr>
        <w:t>E. 10.2</w:t>
      </w:r>
    </w:p>
    <w:p>
      <w:r>
        <w:t>Compte tenu de l'issue de la cause, il y a lieu de mettre les frais de la procédure à la charge de la recourante, conformément à l'art. 63 al. 1 PA</w:t>
      </w:r>
    </w:p>
    <w:p>
      <w:r>
        <w:t>E-2206/2023 Page 14 et aux art. 2 et 3 let. a du règlement du 21 février 2008 concernant les frais, dépens et indemnités fixés par le Tribunal administratif fédéral (FITAF ; RS 173.320.2).</w:t>
      </w:r>
    </w:p>
    <w:p>
      <w:r>
        <w:t>(dispositif : page suivante)</w:t>
      </w:r>
    </w:p>
    <w:p>
      <w:r>
        <w:t>E-2206/2023 Page 15</w:t>
      </w:r>
    </w:p>
    <w:p>
      <w:r>
        <w:rPr>
          <w:b/>
        </w:rPr>
        <w:t>E. 13</w:t>
      </w:r>
    </w:p>
    <w:p>
      <w:r>
        <w:t>décembre 2016, GC, requête n° 41738/10 ; sur les possibilités de prise en charge médicale dans le domaine de l'asile en Croatie, cf. notamment arrêts du Tribunal E-5206/2022 du 23 novembre 2022 consid. 6.3.5.2 ; E-3771/2022 du 2 novembre 2022 consid. 6.4 ; E-4732/2022 du 31 octobre 2022 consid. 6.3.4). 7.4.2 En tout état de cause,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7.5 Par conséquent, le transfert de la recourante vers la Croatie n'est pas contraire aux obligations découlant de dispositions conventionnelles auxquelles la Suisse est liée.</w:t>
      </w:r>
    </w:p>
    <w:p>
      <w:r>
        <w:t>E-2206/2023 Page 13 Enfin, le SEM n'a commis ni excès ni abus de son large pouvoir d'appréciation en refusant d'admettre l'existence de raisons humanitaires au sens de l'art. 17 par. 1 du règlement Dublin III en combinaison avec l'art. 29a al. 3 OA 1 (cf. ATAF 2015/9 consid. 8). 7.6 En conclusion, l’autorité intimée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 7.7 Il convient encore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8. C’est ainsi à bon droit que l’autorité inférieure n’est pas entrée en matière sur la demande d’asile de l’intéressée, en application de l’art. 31a al. 1 let. b LAsi, et a prononcé son renvoi de Suisse vers la Croatie, en application de l’art. 44 LAsi, aucune exception à la règle générale du renvoi n’étant réalisée (cf. art. 32 OA 1). Par conséquent, le recours doit être rejeté. 9. S'avérant manifestement infondé, il l'est dans une procédure à juge unique, avec l'approbation d'un second juge (cf. art. 111 let. e LAsi). Il est renoncé à un échange d'écritures, le présent arrêt n'étant motivé que sommairement (cf. art. 111a al. 1 et 2 LAsi).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