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E-2205/2019 vom 4. Juli 2019</w:t>
      </w:r>
    </w:p>
    <w:p>
      <w:r>
        <w:t>Bundesverwaltungsgericht, 2019-07-04, DE</w:t>
      </w:r>
    </w:p>
    <w:p>
      <w:r>
        <w:rPr>
          <w:b/>
        </w:rPr>
        <w:t xml:space="preserve">Quelle: </w:t>
      </w:r>
      <w:r>
        <w:t>https://mcp.opencaselaw.ch/entscheid/bvger_E-2205_2019</w:t>
      </w:r>
    </w:p>
    <w:p>
      <w:r>
        <w:t>FR: TAF E-2205/2019 du 4 juillet 2019</w:t>
      </w:r>
    </w:p>
    <w:p>
      <w:r>
        <w:t>IT: TAF E-2205/2019 del 4 luglio 2019</w:t>
      </w:r>
    </w:p>
    <w:p>
      <w:pPr>
        <w:pStyle w:val="Heading2"/>
      </w:pPr>
      <w:r>
        <w:t>Regeste</w:t>
      </w:r>
    </w:p>
    <w:p>
      <w:r>
        <w:t>Rechtsverzögerung/Rechtsverweigerung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2018, Rz. 3 zu Art. 46a). Das Bundesverwaltungsgericht ist damit zur Beurteilung der vorliegenden Rechtsverzögerungsbeschwerde zuständig.</w:t>
      </w:r>
    </w:p>
    <w:p>
      <w:r>
        <w:rPr>
          <w:b/>
        </w:rPr>
        <w:t>E. 1.2</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ansprechenden Person nach Art. 6 i.V.m. Art. 48 Abs. 1 VwVG Parteistellung zukommt (vgl. BVGE 2008/15 E. 3.2 m.w.H.).</w:t>
      </w:r>
    </w:p>
    <w:p>
      <w:r>
        <w:rPr>
          <w:b/>
        </w:rPr>
        <w:t>E. 1.3</w:t>
      </w:r>
    </w:p>
    <w:p>
      <w:r>
        <w:t>Vorliegend ersuchte der Beschwerdeführer um Asyl. Über das Gesuch hat die Vorinstanz in Form einer anfechtbaren Verfügung zu befinden. Der Beschwerdeführer ist daher zur Beschwerdeführung legitimiert.</w:t>
      </w:r>
    </w:p>
    <w:p>
      <w:r>
        <w:rPr>
          <w:b/>
        </w:rPr>
        <w:t>E. 1.4</w:t>
      </w:r>
    </w:p>
    <w:p>
      <w:r>
        <w:t>Beschwerde gegen das unrechtmässige Verweigern oder Verzögern einer Verfügung kann jederzeit geführt werden (Art. 50 Abs. 2 VwVG). Die zeitliche Grenze bildet der Grundsatz von Treu und Glauben. Bietet eine bestimmte behördliche Handlung oder Äusserung objektiv begründeten Anlass für eine Rechtsverweigerungs- oder Rechtsverzögerungsbeschwerde, darf nicht beliebig lange zugewartet werden. Vielmehr muss die Beschwerde innert angemessener Frist erhoben werden. Was angemessen ist, bemisst sich nach den konkreten Umständen, namentlich nach der der betroffenen Person zumutbaren Sorgfaltspflicht. Diese muss darlegen, dass sie zur Zeit der Beschwerdeeinreichung ein schutzwürdiges - mithin aktuelles und praktisches - Interesse an der Vornahme der verzögerten Amtshandlung respektive der Feststellung einer entsprechenden Rechtsverzögerung hat (vgl. André Moser/Michael Beusch/Lorenz Kneubühler, Prozessieren vor dem Bundesverwaltungsgericht, 2. Aufl. 2013, Rz. 5.23). Der Zeitpunkt der Beschwerdeerhebung ist vorliegend nicht zu beanstanden. Der Beschwerdeführer hat am 11. April 2018 nach dem Verfahrensstand gefragt und um Ansetzung eines Bundesanhörungstermins gebeten, sowie am 15. Februar 2019 erneut nach dem Verfahrensstand nachgefragt. Das schutzwürdige Interesse des Beschwerdeführers an der Vornahme der allenfalls verzögerten Amtshandlung ergibt sich aus der Tatsache, dass das SEM bis anhin noch nicht in der Sache entschieden hat.</w:t>
      </w:r>
    </w:p>
    <w:p>
      <w:r>
        <w:rPr>
          <w:b/>
        </w:rPr>
        <w:t>E. 1.5</w:t>
      </w:r>
    </w:p>
    <w:p>
      <w:r>
        <w:t>Gestützt auf die vorstehenden Erwägungen ist auf die formgerecht eingereichte (Art. 52 Abs. 1 VwVG) Rechtsverzögerungsbeschwerde einzutreten.</w:t>
      </w:r>
    </w:p>
    <w:p>
      <w:r>
        <w:rPr>
          <w:b/>
        </w:rPr>
        <w:t>E. 1.6</w:t>
      </w:r>
    </w:p>
    <w:p>
      <w:r>
        <w:t>Das Verfahren richtet sich nach dem VwVG, dem VGG und dem BGG, soweit das AsylG nichts anderes bestimmt (Art. 37 VGG und Art. 6 AsylG).</w:t>
      </w:r>
    </w:p>
    <w:p>
      <w:r>
        <w:rPr>
          <w:b/>
        </w:rPr>
        <w:t>E. 1.7</w:t>
      </w:r>
    </w:p>
    <w:p>
      <w:r>
        <w:t>Für das vorliegende Verfahren gilt nach der am 1. März 2019 in Kraft getretenen Änderung des AsylG das bisherige Recht (vgl. Abs. 1 der Übergangsbestimmungen zur Änderung des AsylG vom 25. September 2015).</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 Spezialkonstellationen vorbehalten - nicht anstelle der untätig gebliebenen Behörde entscheiden darf, andernfalls der Instanzenzug verkürzt und möglicherweise Rechte der Verfahrensbeteiligten verletzt würden (vgl. BVGE 2008/15 E. 3.1.2, m.w.H.).</w:t>
      </w:r>
    </w:p>
    <w:p>
      <w:r>
        <w:rPr>
          <w:b/>
        </w:rPr>
        <w:t>E. 3.1</w:t>
      </w:r>
    </w:p>
    <w:p>
      <w:r>
        <w:t>Nach Durchsicht der vorinstanzlichen Akten stellt das Bundesverwaltungsgericht fest, dass die vorliegende Beschwerde aus den nachfolgenden Gründen gutzuheissen ist:</w:t>
      </w:r>
    </w:p>
    <w:p>
      <w:r>
        <w:rPr>
          <w:b/>
        </w:rPr>
        <w:t>E. 3.2</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Sinne des Gesetzes ist nach Lehre und Praxis auszugehen, wenn behördliches Handeln zwar nicht (wie bei einer Rechtsverweigerung) grundsätzlich infrage steht, aber die Behörde nicht innert der Frist handelt, die nach der Natur der Sache objektiv noch als angemessen erscheint.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f. m.w.H.). Ein Verschulden der Behörde an der Verzögerung wird nicht vorausgesetzt, weshalb sie das Rechtsverzögerungsverbot auch dann verletzt, wenn sie wegen Personalmangels oder Überlastung nicht innert angemessener Frist handelt (vgl. BGE 138 II 513 E. 6.4; 107 Ib 160 E. 3c; 103 V 190 E. 5c). Spezialgesetzliche Behandlungsfristen sind bei der Beurteilung der Angemessenheit der Verfahrensdauer zu berücksichtigen (vgl. zum Ganzen auch Urteil des BVGer E-1438/2018 vom 5. April 2018 E. 3.2 m.w.H.).</w:t>
      </w:r>
    </w:p>
    <w:p>
      <w:r>
        <w:rPr>
          <w:b/>
        </w:rPr>
        <w:t>E. 3.3</w:t>
      </w:r>
    </w:p>
    <w:p>
      <w:r>
        <w:t>Das Bundesverwaltungsgericht ist in Kenntnis der Umstände, welche insbesondere die Einführung des neuen Asylgesetzes im März 2019 betreffen, ebenso der nach wie vor hohen Pendenzenzahl. Es ist unvermeidbar und auch nachvollziehbar, dass gewisse Verfahren nicht innerhalb der Behandlungsfristen von aArt. 37 Abs. 2 AsylG abgeschlossen werden können, insbesondere dann, wenn sich noch Abklärungsmassnahmen aufdrängen. Vorliegend kann von einer gerechtfertigten Verfahrensverzögerung indes nicht ausgegangen werden. Der Beschwerdeführer hat am 28. Juli 2016 um Asyl nachgesucht und wurde am 9. August 2016 summarisch befragt. Die einlässliche Anhörung fand, nachdem am 11. April 2018 seitens des Beschwerdeführers explizit darum ersucht wurde, am 21. August 2018 statt. Mit Schreiben vom 15. Februar 2019 erkundigte sich der Beschwerdeführer erneut nach dem aktuellen Verfahrensstand und ersuchte um baldmöglichste Entscheiderledigung oder aber das Ergreifen weiterer Verfahrensschritte. Dieses Schreiben war verbunden mit der Ankündigung, allenfalls eine Rechtsverzögerungsbeschwerde einzureichen. Das Schreiben vom 15. Februar 2019 blieb vom SEM unbeantwortet. Im Rahmen der Vernehmlassung bezüglich des vorliegenden Verfahrens hielt es hierzu fest, dass das Schreiben vom 15. Februar 2019 irrtümlicherweise wegen eines internen Zuständigkeitswechsels und der hohen Geschäftslast nicht beantwortet worden sei. Seit Einreichung des Asylgesuchs sind zwischenzeitlich knapp drei Jahre vergangen, ohne dass der Beschwerdeführer einen Asylentscheid erhalten hat. Im Zeitpunkt der Beschwerdeerhebung war die Vorinstanz weitere neun Monate untätig geblieben, nachdem der Beschwerdeführer zwei Jahre nach der summarischen Befragung zu seinen Asylgründen vertieft angehört wurde. Das SEM bringt nicht vor, dass weitere Verfahrensschritte im vorliegenden Verfahren erforderlich sind und stellt in der Vernehmlassung in Aussicht, nach Abschluss des Verfahrens betreffend Rechtsverzögerung das Asylverfahren unverzüglich weiterzubehandeln. Das Rechtsschutzinteresse des Beschwerdeführers fällt mit dieser Zusicherung des SEM jedoch nicht weg. Eine Nichtbehandlung des Asylgesuchs während einer solch langen Zeit ist unbesehen allfälliger anderer überzeitiger Verfahren und organisatorischer Neustrukturierungen grundsätzlich zu lange. Das Beschleunigungsgebot von Art. 29 Abs. 1 BV ist somit verletzt. Die Rüge der Rechtsverzögerung erweist sich als begründet.</w:t>
      </w:r>
    </w:p>
    <w:p>
      <w:r>
        <w:rPr>
          <w:b/>
        </w:rPr>
        <w:t>E. 3.4</w:t>
      </w:r>
    </w:p>
    <w:p>
      <w:r>
        <w:t>Die Beschwerde ist gutzuheissen. Die Akten gehen an das SEM zurück, verbunden mit der Anweisung, das Asylgesuch des Beschwerdeführers vom 28. Juli 2016 beförderlich zu behandeln und zeitnah einer Verfügung zuzuführen.</w:t>
      </w:r>
    </w:p>
    <w:p>
      <w:r>
        <w:rPr>
          <w:b/>
        </w:rPr>
        <w:t>E. 4.1</w:t>
      </w:r>
    </w:p>
    <w:p>
      <w:r>
        <w:t>Bei diesem Ausgang des Verfahrens sind keine Verfahrenskosten aufzuerlegen (Art. 63 VwVG).</w:t>
      </w:r>
    </w:p>
    <w:p>
      <w:r>
        <w:rPr>
          <w:b/>
        </w:rPr>
        <w:t>E. 4.2</w:t>
      </w:r>
    </w:p>
    <w:p>
      <w:r>
        <w:t>Obsiegende oder teilweise obsiegende Parteien haben Anspruch auf eine Parteientschädigung für die ihnen erwachsenen notwendigen und verhältnismässig hohen Kosten (Art. 64 Abs. 1 VwVG i.V.m. Art. 7 des Reglements vom 21. Februar 2008 über die Kosten und Entschädigungen vor dem Bundesverwaltungsgericht [VGKE, SR 173.320.2]). Dem vertretenen Beschwerdeführer ist zulasten der Vorinstanz eine Parteientschädigung für die ihm erwachsenen notwendigen Kosten zuzusprechen (Art. 64 Abs. 1 VwVG i.V.m. Art. 7 des Reglements vom 21. Februar 2008 über die Kosten und Entschädigungen vor dem Bundesverwaltungsgericht [VGKE, SR 173.320.2]). Der Rechtsvertreter hat keine Kostennote zu den Akten gereicht. Der notwendige Vertretungsaufwand lässt sich aufgrund der Akten zuverlässig abschätzen, weshalb auf die Einholung einer solchen verzichtet werden kann (Art. 14 Abs. 2 in fine VGKE). Gestützt auf die in Betracht zu ziehenden Bemessungsfaktoren (Art. 9-13 VGKE) ist das SEM anzuweisen, dem Beschwerdeführer eine Parteientschädigung in der Höhe von Fr. 400.-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