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E-2201/2010 vom 15. April 2010</w:t>
      </w:r>
    </w:p>
    <w:p>
      <w:r>
        <w:t>Bundesverwaltungsgericht, 2010-04-15, FR</w:t>
      </w:r>
    </w:p>
    <w:p>
      <w:r>
        <w:rPr>
          <w:b/>
        </w:rPr>
        <w:t xml:space="preserve">Quelle: </w:t>
      </w:r>
      <w:r>
        <w:t>https://mcp.opencaselaw.ch/entscheid/bvger_E-2201_2010</w:t>
      </w:r>
    </w:p>
    <w:p>
      <w:r>
        <w:t>FR: TAF E-2201/2010 du 15 avril 2010</w:t>
      </w:r>
    </w:p>
    <w:p>
      <w:r>
        <w:t>IT: TAF E-2201/2010 del 15 aprile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L'intéressée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3.2</w:t>
      </w:r>
    </w:p>
    <w:p>
      <w:r>
        <w:t>La recourante a allégué être retournée au Togo en mars 2008 et avoir, à nouveau, quitté son pays, en janvier 2010, afin d'échapper au compagnon de sa tante, B._______, qui menaçait de la tuer au motif qu'elle avait refusé ses avances.</w:t>
      </w:r>
    </w:p>
    <w:p>
      <w:r>
        <w:rPr>
          <w:b/>
        </w:rPr>
        <w:t>E. 3.3</w:t>
      </w:r>
    </w:p>
    <w:p>
      <w:r>
        <w:t>En l'espèce, la question de savoir si, comme en doute l'ODM, la recourante est effectivement retournée au Togo avant de déposer une deuxième demande d'asile en Suisse peut rester indécise, étant donné qu'indépendamment de cet élément, son recours doit être rejeté pour les raisons qui seront développées ci-après. Dès lors, il ne se justifie pas d'accorder à l'intéressée le délai requis pour établir qu'elle a effectivement consulté un médecin à Lomé, fin 2009.</w:t>
      </w:r>
    </w:p>
    <w:p>
      <w:r>
        <w:rPr>
          <w:b/>
        </w:rPr>
        <w:t>E. 3.4</w:t>
      </w:r>
    </w:p>
    <w:p>
      <w:r>
        <w:t>Cela dit, il y a lieu de relever que la crainte d'actes de représailles de la part de tiers ne revêt un caractère déterminant pour la reconnaissance de la qualité de réfugié que si l'Etat n'accorde pas la protection nécessaire, comme il en a la capacité et l'obligation. En effet, selon le principe de subsidiarité de la protection internationale (in casu celle offerte par la Suisse) par rapport à la protection nationale consacré à l'art. 1A ch. 2 de la Convention relative au statut des réfugiés du 28 juillet 1951 (Conv., RS 0.142.30), on est en droit d'attendre d'un requérant qu'il fasse appel en priorité à la protection du pays dont il a la nationalité. En l'espèce, rien dans le dossier ne démontre que l'intéressée n'aurait pas pu parer aux menaces du compagnon de sa tante en dénonçant cette personne aux autorités et partant, en obtenant protection auprès d'elles, sachant que ce type d'agissements ne serait ni soutenu ni approuvé par l'Etat d'origine. En outre, il est utile de rappeler qu'en cas de persécutions non étatiques, la protection nationale est adéquate lorsque la personne concernée bénéficie sur place d'un accès concret à des structures efficaces de protection et qu'il peut être raisonnablement exigé d'elle qu'elle fasse appel à ce système de protection interne (JICRA 2006 n° 18, p. 180 ss). Cela dit, la notion de protection adéquate ne peut s'entendre comme la nécessité d'une protection absolue, aucun Etat n'étant en mesure de garantir une telle protection à chacun de ses citoyens en tout lieu et à tout moment (JICRA précitée et 1996 n° 28, p. 272). En l'espèce, la recourante n'a pas tenté de dénoncer l'affaire aux autorités compétentes de son pays d'origine. Son inaction est d'autant moins justifiée qu'elle vivait à Lomé, où sont également présentes des organisations et associations de femmes engagées dans des campagnes d'information et de sensibilisation en vue de promouvoir et de défendre les droits des femmes. En conséquence, elle n'a pas établi que le comportement du compagnon de sa tante serait soutenu, encouragé ou approuvé par l'Etat, et l'existence d'une protection nationale adéquate ne peut être niée. Certes, l'intéressée a déclaré qu'elle n'aurait pas pu s'adresser à la police, au motif qu'elle était recherchée en raison des problèmes rencontrés en 2007 avant le dépôt de sa première demande d'asile. Force est toutefois de constater que les éléments allant dans ce sens, qu'elle a présentés lors de sa précédente procédure, qui s'est achevée en février 2008, n'ont pas été considérés comme vraisemblables. Dès lors, cette impossibilité de s'adresser à la police n'est pas fondée. En conséquence, les motifs invoqués par la recourante ne sont pas pertinents en matière d'asile, indépendamment de la question touchant à leur vraisemblance.</w:t>
      </w:r>
    </w:p>
    <w:p>
      <w:r>
        <w:rPr>
          <w:b/>
        </w:rPr>
        <w:t>E. 3.5</w:t>
      </w:r>
    </w:p>
    <w:p>
      <w:r>
        <w:t>Au demeurant, les craintes alléguées ne reposent sur aucun fondement concret et sérieux ni ne sont étayées par un quelconque commencement de preuve pertinente. A cela s'ajoute que la description de son voyage jusqu'en Suisse n'est pas convaincante. En particulier, elle aurait pu quitter son pays munie d'un passeport d'emprunt ne contenant pas sa photographie et dont elle ne connaît même pas le nom qui y figurait. Etant donné les contrôles particulièrement rigoureux en vigueur dans les aéroports européens, ses déclarations ne sont pas crédibles et font naître de sérieux doutes quant aux réelles circonstances de son départ du Togo.</w:t>
      </w:r>
    </w:p>
    <w:p>
      <w:r>
        <w:rPr>
          <w:b/>
        </w:rPr>
        <w:t>E. 3.6</w:t>
      </w:r>
    </w:p>
    <w:p>
      <w:r>
        <w:t>Pour le surplus, renvoi est fait aux considérants pertinents de la décision de l'autorité inférieure.</w:t>
      </w:r>
    </w:p>
    <w:p>
      <w:r>
        <w:rPr>
          <w:b/>
        </w:rPr>
        <w:t>E. 3.7</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de droit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la recourante n'a pas été en mesure de démontrer qu'il existait pour elle un risque concret et sérieux d'être victime de traitements de cette nature.</w:t>
      </w:r>
    </w:p>
    <w:p>
      <w:r>
        <w:rPr>
          <w:b/>
        </w:rPr>
        <w:t>E. 6.6</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 la recourante. A cet égard, l'autorité de céans relève que l'intéressée est jeune, au bénéfice d'une formation professionnelle et n'a pas allégué de problème de santé particulier.</w:t>
      </w:r>
    </w:p>
    <w:p>
      <w:r>
        <w:rPr>
          <w:b/>
        </w:rPr>
        <w:t>E. 7.4</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Cela étant, l'exécution du renvoi est conforme aux dispositions légales. 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(cf. art. 111a al. 1 LAsi).</w:t>
      </w:r>
    </w:p>
    <w:p>
      <w:r>
        <w:rPr>
          <w:b/>
        </w:rPr>
        <w:t>E. 11</w:t>
      </w:r>
    </w:p>
    <w:p>
      <w:r>
        <w:t>Dans la mesure où les conclusions du recours étaient d'emblée vouées à l'échec, la demande d'assistance judiciaire partielle doit être rejetée (art. 65 al. 1 PA).</w:t>
      </w:r>
    </w:p>
    <w:p>
      <w:r>
        <w:rPr>
          <w:b/>
        </w:rPr>
        <w:t>E. 12</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