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E-2198/2015 vom 10. Oktober 2018</w:t>
      </w:r>
    </w:p>
    <w:p>
      <w:r>
        <w:t>Bundesverwaltungsgericht, 2018-10-10, FR</w:t>
      </w:r>
    </w:p>
    <w:p>
      <w:r>
        <w:rPr>
          <w:b/>
        </w:rPr>
        <w:t xml:space="preserve">Quelle: </w:t>
      </w:r>
      <w:r>
        <w:t>https://mcp.opencaselaw.ch/entscheid/bvger_E-2198_2015</w:t>
      </w:r>
    </w:p>
    <w:p>
      <w:r>
        <w:t>FR: TAF E-2198/2015 du 10 octobre 2018</w:t>
      </w:r>
    </w:p>
    <w:p>
      <w:r>
        <w:t>IT: TAF E-2198/2015 del 10 ottobre 2018</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(loi à laquelle renvoie l'art. 105 LAsi [RS 142.31]).</w:t>
      </w:r>
    </w:p>
    <w:p>
      <w:r>
        <w:rPr>
          <w:b/>
        </w:rPr>
        <w:t>E. 1.2</w:t>
      </w:r>
    </w:p>
    <w:p>
      <w:r>
        <w:t>Le Tribunal est donc compétent pour connaître du présent litige. Il statue de manière définitive (cf. art. 83 let. d ch. 1 LTF).</w:t>
      </w:r>
    </w:p>
    <w:p>
      <w:r>
        <w:rPr>
          <w:b/>
        </w:rPr>
        <w:t>E. 1.3</w:t>
      </w:r>
    </w:p>
    <w:p>
      <w:r>
        <w:t>Le recourant a qualité pour recourir (cf. art. 48 al. 1 PA). Présenté dans la forme et le délai prescrits par la loi, le recours est recevable (cf. art. 52 al. 1 PA et art. 108 al. 1 LAsi).</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2.3</w:t>
      </w:r>
    </w:p>
    <w:p>
      <w:r>
        <w:t>Quiconque demande l'asile doit prouver ou du moins rendre vraisemblable qu'il est un réfugié (cf. art. 7 LAsi).</w:t>
      </w:r>
    </w:p>
    <w:p>
      <w:r>
        <w:rPr>
          <w:b/>
        </w:rPr>
        <w:t>E. 3.1</w:t>
      </w:r>
    </w:p>
    <w:p>
      <w:r>
        <w:t>A l'appui de sa demande d'asile, le recourant a principalement fait valoir avoir quitté l'Ethiopie, pays dans lequel il serait né et aurait grandi, afin de rejoindre sa mère requérante d'asile en Suisse et pour obtenir des conditions de vie meilleures.</w:t>
      </w:r>
    </w:p>
    <w:p>
      <w:r>
        <w:rPr>
          <w:b/>
        </w:rPr>
        <w:t>E. 3.2</w:t>
      </w:r>
    </w:p>
    <w:p>
      <w:r>
        <w:t>Dans sa décision du 4 mars 2015, le SEM a retenu qu'un retour en Erythrée ou Ethiopie ne saurait exposer l'intéressé à des mesures concrètes de persécutions. L'autorité de première instance a en particulier constaté que le recourant n'avait jamais été interpelé par les autorités de l'un de ces deux pays et qu'il n'avait jamais exercé d'activités politiques ou religieuses particulières. Le SEM a également précisé que la forte probabilité d'être astreint à l'avenir à des obligations militaires en cas de retour en Erythrée ne saurait à elle-seule être pertinente au sens de l'art. 3 LAsi, dans la mesure il s'agit d'une obligation civile imposée à tout citoyen Erythréen, sans discrimination aucune.</w:t>
      </w:r>
    </w:p>
    <w:p>
      <w:r>
        <w:rPr>
          <w:b/>
        </w:rPr>
        <w:t>E. 3.3</w:t>
      </w:r>
    </w:p>
    <w:p>
      <w:r>
        <w:t>A l'appui de son recours, l'intéressé a d'abord fait valoir qu'il ne pourrait pas être renvoyé en Ethiopie, puisqu'il risquerait d'y être discriminé du fait de son origine érythréenne. Il a en outre fait valoir qu'un renvoi en Erythrée n'était pas envisageable, vu la situation prévalant dans ce pays. Il a en particulier soutenu que, compte tenu de son âge, il serait contraint de rejoindre les rangs de l'armée érythréenne en cas de rapatriement dans ce pays, avec « tous les risques qu'un tel enrôlement de force suppose » (cf. mémoire de recours, p. 3).</w:t>
      </w:r>
    </w:p>
    <w:p>
      <w:r>
        <w:rPr>
          <w:b/>
        </w:rPr>
        <w:t>E. 3.4</w:t>
      </w:r>
    </w:p>
    <w:p>
      <w:r>
        <w:t>A l'instar du SEM, le Tribunal constate d'emblée que les motifs d'asile allégués par le recourant durant ses auditions ne sont à l'évidence pas pertinents au sens de l'art. 3 LAsi. Le recourant n'a en effet pas invoqué des motifs de persécutions au sens de cette disposition.</w:t>
      </w:r>
    </w:p>
    <w:p>
      <w:r>
        <w:rPr>
          <w:b/>
        </w:rPr>
        <w:t>E. 3.5</w:t>
      </w:r>
    </w:p>
    <w:p>
      <w:r>
        <w:t>Quant aux motifs invoqués dans le mémoire de recours, il y a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 En outre, l'intéressé ayant vécu toute sa vie en Ethiopie et n'ayant jamais été convoqué pour le service militaire, ni même été contact avec les autorités militaires érythréennes, il ne saurait être considéré, en l'état, comme un réfractaire ou un déserteur. Il ne peut dès lors se prévaloir d'aucune crainte fondée de persécution pour ce motif, en cas de retour dans son pays d'origine. Pour ce qui a trait à sa crainte d'être forcé d'effectuer le service militaire (cf. mémoire de recours, p. 3), s'il n'est certes pas exclu qu'il soit appelé à servir après son retour au pays en raison de son âge, le Tribunal rappelle que le seul risque de devoir à l'avenir effectuer le service national en Erythrée ne constitue pas un préjudice déterminant au regard de l'art. 3 LAsi, dès lors qu'il ne repose pas sur un des motifs de persécution exhaustivement énumérés par cette disposition (cf. arrêt du Tribunal D-7898/2015 du 30 janvier 2017 [publié comme arrêt de référence], consid. 5.1). Enfin, comme le SEM l'a relevé à juste titre dans sa détermination du 9 mars 2018, la question de savoir si l'intéressé peut se voir reconnaître la qualité de réfugié pour des motifs subjectifs survenus après la fuite (cf. art. 54 LAsi), en raison d'un départ illégal de son pays (Republikflucht), ne se pose manifestement pas en l'espèce, dans la mesure où l'intéressé a toujours vécu en Ethiopie et n'a jamais quitté (légalement ou illégalement) l'Erythrée.</w:t>
      </w:r>
    </w:p>
    <w:p>
      <w:r>
        <w:rPr>
          <w:b/>
        </w:rPr>
        <w:t>E. 3.6</w:t>
      </w:r>
    </w:p>
    <w:p>
      <w:r>
        <w:t>Il s'ensuit que le recours, en tant qu'il porte sur la non-reconnaissance de la qualité de réfugié et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 recourant conteste également la décision du SEM, en tant qu'elle porte sur l'exécution de son renvoi en Erythrée, et requiert d'être mis au bénéfice d'une admission provisoire. Il fait valoir à ce titre la situation de grande précarité sévissant dans son pays d'origine ainsi que le risque d'être enrôlé pour effectuer le service national érythréen.</w:t>
      </w:r>
    </w:p>
    <w:p>
      <w:r>
        <w:rPr>
          <w:b/>
        </w:rPr>
        <w:t>E. 5.2</w:t>
      </w:r>
    </w:p>
    <w:p>
      <w:r>
        <w:t>L'exécution du renvoi est ordonnée si elle est licite, raisonnablement exigible et possible (cf.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5.3</w:t>
      </w:r>
    </w:p>
    <w:p>
      <w:r>
        <w:t>L'exécution n'est pas licite lorsque le renvoi de l'étranger dans son Etat d'origine ou de provenance ou dans un Etat tiers est contraire aux engagements de la Suisse relevant du droit international (cf.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[CR, RS 0.142.30]), et ensuite de l'étranger pouvant démontrer qu'il serait exposé à un traitement prohibé par l'art. 3 CEDH.</w:t>
      </w:r>
    </w:p>
    <w:p>
      <w:r>
        <w:rPr>
          <w:b/>
        </w:rPr>
        <w:t>E. 5.4</w:t>
      </w:r>
    </w:p>
    <w:p>
      <w:r>
        <w:t>En l'espèce, l'exécution du renvoi ne contrevient pas au principe de non-refoulement de l'art. 5 LAsi, le recourant n'ayant pas rendu vraisemblable qu'il serait, en cas de retour dans son pays, exposé à de sérieux préjudices au sens de l'art. 3 LAsi (cf. consid. 3 supra).</w:t>
      </w:r>
    </w:p>
    <w:p>
      <w:r>
        <w:rPr>
          <w:b/>
        </w:rPr>
        <w:t>E. 5.5</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5.5.1</w:t>
      </w:r>
    </w:p>
    <w:p>
      <w:r>
        <w:t>Le Tribunal s'est prononcé récemment sur la licéité de l'exécution du renvoi en Erythrée des personnes astreintes au service militaire (cf.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5.5.2</w:t>
      </w:r>
    </w:p>
    <w:p>
      <w:r>
        <w:t>Après une analyse approfondie des sources disponibles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5.5.3</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5.5.3.1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5.5.3.2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distribués.</w:t>
      </w:r>
    </w:p>
    <w:p>
      <w:r>
        <w:rPr>
          <w:b/>
        </w:rPr>
        <w:t>E. 5.5.4</w:t>
      </w:r>
    </w:p>
    <w:p>
      <w:r>
        <w:t>Sur le plan juridique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 Ce n'est qu'alors que la responsabilité directe de la Suisse est engagée à cause du tort causé dans un autre pays (consid. 6.1.2).</w:t>
      </w:r>
    </w:p>
    <w:p>
      <w:r>
        <w:rPr>
          <w:b/>
        </w:rPr>
        <w:t>E. 5.5.5</w:t>
      </w:r>
    </w:p>
    <w:p>
      <w:r>
        <w:t>S'agissant des conditions de vie dans le service national et de sa durée, le Tribunal arrive à la conclusion qu'elles ne sont pas assimilables à de l'esclavage ou de la servitude et ne violent donc pas l'art. 4 par. 1 CEDH (consid. 6.1.4).</w:t>
      </w:r>
    </w:p>
    <w:p>
      <w:r>
        <w:rPr>
          <w:b/>
        </w:rPr>
        <w:t>E. 5.5.6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5.5.7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de même que les agressions sexuelles à l'encontre des femmes,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5.5.8</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5.5.9</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5.6</w:t>
      </w:r>
    </w:p>
    <w:p>
      <w:r>
        <w:t>Il découle de ce qui précède que la situation générale du point de vue des droits de l'homme en Erythrée n'est pas de nature à faire en soi obstacle au renvoi du recourant (cf. CourEDH, arrêt M.O. c. Suisse, 20 juin 2017, 41282/16, par. 70). S'agissant de ses motifs individuels, le recourant n'est manifestement pas un réfractaire ou un déserteur (cf. consid. 3.5 supra). Dans ces circonstances, il n'y a pas d'indices concrets et sérieux qui permettraient d'admettre un risque réel pour l'intéressé de subir une peine d'emprisonnement, pour violation d'obligations militaires, en cas de retour en Erythrée. Enfin, s'agissant du risque d'être appelé à servir, il ne fait pas non plus, en soi, obstacle à la licéité de l'exécution de son renvoi, que ce soit sous l'angle de l'art. 3 CEDH, de l'art. 4 par. 1 CEDH, de l'art. 4 par. 2 CEDH ou de l'art. 4 Conv. torture, en l'absence de circonstances personnelles particulières. A cela s'ajoute qu'il est hautement probable que l'intéressé puisse, le cas échéant, obtenir des autorités érythréennes compétentes une libération de son obligation de servir, à tout le moins temporairement. En effet, ayant, selon ses allégations, vécu toute sa vie à l'étranger (d'abord en Ethiopie et depuis plus de trois ans en Suisse), il y a lieu d'admettre qu'il remplit les conditions lui permettant, en cas de régularisation de sa situation auprès des autorités érythréennes, d'obtenir le statut de membre de la diaspora et d'être de ce fait libéré de ses obligations militaires (cf. dans ce sens arrêt de référence D-2311/2016 précité, consid. 13.4),</w:t>
      </w:r>
    </w:p>
    <w:p>
      <w:r>
        <w:rPr>
          <w:b/>
        </w:rPr>
        <w:t>E. 5.7</w:t>
      </w:r>
    </w:p>
    <w:p>
      <w:r>
        <w:t>En définitive, l'exécution du renvoi du recourant s'avère licite, au sens de l'art. 83 al. 3 LEtr a contrario.</w:t>
      </w:r>
    </w:p>
    <w:p>
      <w:r>
        <w:rPr>
          <w:b/>
        </w:rPr>
        <w:t>E. 6.1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6.3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6.4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6.5</w:t>
      </w:r>
    </w:p>
    <w:p>
      <w:r>
        <w:t>En l'espèce, il ne ressort du dossier aucun élément dont on pourrait inférer que l'exécution du renvoi impliquerait une mise en danger concrète du recourant pour des motifs qui lui sont propres. Le recourant est jeune et en bonne santé. En outre, il est au bénéfice d'une expérience professionnelle dans le domaine des transports publics et dispose en Erythrée d'un réseau familial composé de plusieurs oncles, sur lesquels il est censé pouvoir compter en cas de retour. Au demeurant, il est également loisible pour l'intéressé de retourner en Ethiopie, où vivent actuellement ses frères et soeurs.</w:t>
      </w:r>
    </w:p>
    <w:p>
      <w:r>
        <w:rPr>
          <w:b/>
        </w:rPr>
        <w:t>E. 6.6</w:t>
      </w:r>
    </w:p>
    <w:p>
      <w:r>
        <w:t>Au vu de ce qui précède, l'exécution du renvoi du recourant est raisonnablement exigible, au sens de l'art. 83 al. 4 LEtr a contrario.</w:t>
      </w:r>
    </w:p>
    <w:p>
      <w:r>
        <w:rPr>
          <w:b/>
        </w:rPr>
        <w:t>E. 7</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8</w:t>
      </w:r>
    </w:p>
    <w:p>
      <w:r>
        <w:t>Au vu de ce qui précède, le renvoi du recourant de Suisse et l'exécution de cette mesure sont conformes aux dispositions légales. Par conséquent, le recours doit être également rejeté sur ces points.</w:t>
      </w:r>
    </w:p>
    <w:p>
      <w:r>
        <w:rPr>
          <w:b/>
        </w:rPr>
        <w:t>E. 9.1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ayant été admise, il est statué sans frais (cf. art. 65 al. 1 PA).</w:t>
      </w:r>
    </w:p>
    <w:p>
      <w:r>
        <w:rPr>
          <w:b/>
        </w:rPr>
        <w:t>E. 9.2</w:t>
      </w:r>
    </w:p>
    <w:p>
      <w:r>
        <w:t>Dans la mesure où le recourant succombe, il n'y a pas lieu de lui allouer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