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E-2185/2020 vom 11. Dezember 2024</w:t>
      </w:r>
    </w:p>
    <w:p>
      <w:r>
        <w:t>Bundesverwaltungsgericht, 2024-12-11, FR</w:t>
      </w:r>
    </w:p>
    <w:p>
      <w:r>
        <w:rPr>
          <w:b/>
        </w:rPr>
        <w:t xml:space="preserve">Quelle: </w:t>
      </w:r>
      <w:r>
        <w:t>https://mcp.opencaselaw.ch/entscheid/bvger_E-2185_2020</w:t>
      </w:r>
    </w:p>
    <w:p>
      <w:r>
        <w:t>FR: TAF E-2185/2020 du 11 décembre 2024</w:t>
      </w:r>
    </w:p>
    <w:p>
      <w:r>
        <w:t>IT: TAF E-2185/2020 del 11 dicembre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Le recourant ayant déposé sa demande d'asile avant le 1er mars 2019 (cf. let. A.), la présente procédure est soumise à la loi sur l'asile, dans sa teneur antérieure à cette date (al. 1 des dispositions transitoires de la modification de la LAsi du 25 septembre 2015).</w:t>
      </w:r>
    </w:p>
    <w:p>
      <w:r>
        <w:rPr>
          <w:b/>
        </w:rPr>
        <w:t>E. 1.3</w:t>
      </w:r>
    </w:p>
    <w:p>
      <w:r>
        <w:t>L'intéressé a qualité pour recourir (art. 48 al. 1 PA). Présenté dans la forme et le délai prescrits par la loi, son recours, qu'il a maintenu suite à l'obtention d'une autorisation de séjour en Suisse (cf. let. V.), est recevable (art. 52 al. 1 PA et ancien art. 108 al. 1 LAsi).</w:t>
      </w:r>
    </w:p>
    <w:p>
      <w:r>
        <w:rPr>
          <w:b/>
        </w:rPr>
        <w:t>E. 2.1</w:t>
      </w:r>
    </w:p>
    <w:p>
      <w:r>
        <w:t>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3</w:t>
      </w:r>
    </w:p>
    <w:p>
      <w:r>
        <w:t>Sur le plan formel, le recourant fait grief à l'autorité intimée d'avoir établi les frais pertinents de manière « inexacte et incomplète » (cf. mémoire de recours, p. 6), principalement en lien avec les poursuites judiciaires dont il ferait l'objet au Cameroun (cf. let. K.).</w:t>
      </w:r>
    </w:p>
    <w:p>
      <w:r>
        <w:rPr>
          <w:b/>
        </w:rPr>
        <w:t>E. 3.1</w:t>
      </w:r>
    </w:p>
    <w:p>
      <w:r>
        <w:t>Dès lors qu'ils sont susceptibles de conduire à l'annulation de la décision querellée indépendamment des chances de succès du recours sur le fond (cf. ATF 142 II 218 consid. 2.8.1 et réf. cit.), il convient d'examiner en premier lieu les griefs formels soulevés dans le recours.</w:t>
      </w:r>
    </w:p>
    <w:p>
      <w:r>
        <w:rPr>
          <w:b/>
        </w:rPr>
        <w:t>E. 3.2</w:t>
      </w:r>
    </w:p>
    <w:p>
      <w:r>
        <w:t>L'établissement des faits est incomplet, au sens de l'art. 106 al. 1 let. b LAsi, lorsque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3.3</w:t>
      </w:r>
    </w:p>
    <w:p>
      <w:r>
        <w:t>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à avoir le devoir de collaboration des parties à l'établissement des faits, ainsi que par le droit des parties, y compris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2008/24 consid. 7.2). L'intéressé doit ainsi renseigner le juge sur les faits de la cause, indiquer les moyens de preuve disponibles et motiver sa requête, en particulier en procédure contentieuse (art. 52 PA).</w:t>
      </w:r>
    </w:p>
    <w:p>
      <w:r>
        <w:rPr>
          <w:b/>
        </w:rPr>
        <w:t>E. 3.4.1</w:t>
      </w:r>
    </w:p>
    <w:p>
      <w:r>
        <w:t>Dans le cadre de la procédure devant le SEM, A._______ a notamment allégué faire l'objet d'une procédure judiciaire dans son pays d'origine à la suite de l'organisation d'une réunion publique pour le compte du parti politique F._______ dont il serait membre. Il a mentionné être accusé, à l'instar d'autres militants, d'avoir commis diverses infractions. A l'appui de ses dires, le requérant a versé en cause un document intitulé « avis de recherche » du (...) août 2018, faisant état de plusieurs chefs d'accusation - atteinte à la sureté nationale, violence et destruction, trouble à l'ordre public, atteinte aux mineurs, offense dans les familles - à l'égard de (...) personnes, dont le prénommé. Sur cette base, le SEM a adressé, le 18 octobre 2018, un mandat d'enquête à l'Ambassade de Suisse à Yaoundé, sollicitant en particulier un examen de l'authenticité du document produit, lequel s'est révélé être un faux.</w:t>
      </w:r>
    </w:p>
    <w:p>
      <w:r>
        <w:rPr>
          <w:b/>
        </w:rPr>
        <w:t>E. 3.4.2</w:t>
      </w:r>
    </w:p>
    <w:p>
      <w:r>
        <w:t>Sur le vu de ce qui précède, le Tribunal constate que le SEM a dûment instruit la question d'une possible procédure judiciaire ouverte au Cameroun à l'encontre du requérant, écartant cette hypothèse sur la base du constat posé par l'Ambassade de Suisse au Cameroun, selon lequel le document du 2 août 2018 était un faux (« Komplettfälschung »). Au regard du résultat de cette analyse, le Tribunal estime que, quand bien même l'intéressé avait produit deux nouveaux documents, le SEM n'était pas tenu d'entreprendre des démarches d'instruction supplémentaires.</w:t>
      </w:r>
    </w:p>
    <w:p>
      <w:r>
        <w:rPr>
          <w:b/>
        </w:rPr>
        <w:t>E. 3.5</w:t>
      </w:r>
    </w:p>
    <w:p>
      <w:r>
        <w:t>Partant, les éléments déterminants de la cause ont été constatés de manière complète et exacte par l'autorité intimée, si bien que le grief formel de constatation inexacte et incomplète de l'état de fait pertinent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4.2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les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ou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art. 8 LAsi ; sur la question de la vraisemblance en général, cf. Organisation suisse d'aide aux réfugiés [OSAR], Manuel de la procédure d'asile et de renvoi, 3ème édition, 2022, p. 342 ss).</w:t>
      </w:r>
    </w:p>
    <w:p>
      <w:r>
        <w:rPr>
          <w:b/>
        </w:rPr>
        <w:t>E. 5.1</w:t>
      </w:r>
    </w:p>
    <w:p>
      <w:r>
        <w:t>En l'occurrence, au terme d'une analyse approfondie du dossier, le Tribunal considère que A._______ n'a pas rendu vraisemblable qu'il avait fui le Cameroun en raison de persécutions ayant pour origine son engagement politique. Le récit présenté lors des auditions des 26 septembre et 15 octobre 2018 apparaît avoir été présenté par le prénommé pour justifier de n'être pas retourné dans son pays d'origine à l'expiration du visa obtenu, dans le cadre de son activité professionnelle (...), en vue de participer à une formation au E._______, à L._______, en août 2018.</w:t>
      </w:r>
    </w:p>
    <w:p>
      <w:r>
        <w:rPr>
          <w:b/>
        </w:rPr>
        <w:t>E. 5.2</w:t>
      </w:r>
    </w:p>
    <w:p>
      <w:r>
        <w:t>Le Tribunal tient à souligner les éléments d'invraisemblance suivants.</w:t>
      </w:r>
    </w:p>
    <w:p>
      <w:r>
        <w:rPr>
          <w:b/>
        </w:rPr>
        <w:t>E. 5.2.1</w:t>
      </w:r>
    </w:p>
    <w:p>
      <w:r>
        <w:t>Pour attester son adhésion au parti F._______ (F._______), le 1er août 2011, l'intéressé a versé une carte d'adhérent en cause, simultanément à ses auditions. Or, il est pour le moins singulier que cette carte de membre, datée de 2011, mentionne la fonction de « [...] », fonction à laquelle il n'aurait été élevé que quatre ans plus tard, soit en 2015 (cf. procès-verbal [p-v] de l'audition du 15 octobre 2018, R 7), après que le président du parti ait reconnu le travail qu'il aurait effectué au sein du F._______ (cf. idem, R 25).</w:t>
      </w:r>
    </w:p>
    <w:p>
      <w:r>
        <w:rPr>
          <w:b/>
        </w:rPr>
        <w:t>E. 5.2.2</w:t>
      </w:r>
    </w:p>
    <w:p>
      <w:r>
        <w:t>Sur un autre plan, l'affirmation du requérant selon laquelle il aurait pris la décision de fuir, respectivement d'établir une stratégie afin de fuir le Cameroun en raison de plusieurs évènements - meeting politique, convocation par un chef traditionnel à un entretien à la suite duquel il se serait senti menacé et établissement d'un avis de recherche par une autorité policière - qui se seraient déroulés en juillet 2018, apparaît pour le moins singulière. A l'analyse du dossier, il appert en effet qu'au moment où ces évènements se seraient déroulés, A._______ avait déjà sollicité (le (...) juin 2018) et obtenu (le [...] juin 2018) un visa auprès de l'Ambassade de Suisse à Yaoundé pour assister, en août 2018, à une formation dispensée au E._______, à L._______, et savait par conséquent qu'il allait quitter le pays par la voie aéroportuaire pour quelques semaines, les billets d'avion, qui figuraient au dossier de demande de visa, ayant déjà été achetés, contrairement à ce qu'il a tenté de faire accroire lors de son audition (cf. p-v de l'audition du 26 septembre 2018, R 22 [p. 6 et 7]). Le requérant ne peut dans ces conditions affirmer s'être enfui du Cameroun par peur d'être emprisonné et/ou tué pour des motifs politiques. En outre, le lien entre la convocation, qu'il aurait reçue quatre jours après le « meeting » politique du (...) juillet 2018, à se présenter au palais du chef traditionnel et la conviction qu'il allait être emprisonné et/ou tué ne reposent sur aucun élément concret, mais bien plus sur une crainte subjective sans fondement concret. Enfin, il doit être souligné que rien ne laisse penser que A._______ ait été convoqué à nouveau par le chef traditionnel, contrairement à ce qui lui aurait été mentionné à la fin de l'entretien (cf. p-v de l'audition du 15 octobre 2018, R 7 [p. 9]) et contrairement aux craintes qu'il a exprimées.</w:t>
      </w:r>
    </w:p>
    <w:p>
      <w:r>
        <w:rPr>
          <w:b/>
        </w:rPr>
        <w:t>E. 5.2.3</w:t>
      </w:r>
    </w:p>
    <w:p>
      <w:r>
        <w:t>Les doutes du Tribunal sont encore renforcés par le fait, attesté par l'enquête effectuée par l'Ambassade de Suisse au Cameroun, que le document intitulé « avis de recherche », daté du (...) août 2018 et versé en cause par le requérant, est un faux ; ce constat est basé sur plusieurs constatations objectives (cf. courrier électronique de l'Ambassade de Suisse à Yaoundé du (...) novembre 2019) et convaincantes. Comme mentionné précédemment (cf. consid. 4.4), s'appuyer sur des moyens de preuve faux pour justifier ses motifs d'asile ruine la crédibilité du requérant. Tel est le cas en l'espèce. Par ailleurs, les pièces produites en annexe au mémoire de recours, à savoir un autre « avis de recherches », censé avoir été établi, le (...) juillet 2018, pour acte de terrorisme cette fois-ci - lequel est au demeurant truffé de fautes d'orthographe - ainsi qu'un « mandat d'amener », documents tous les deux opportunément apparus après que le caractère falsifié de celui du (...) août 2018 ait été établi et dont l'authenticité doit être fortement mise en doute, ne permettent en aucune façon d'attester que l'intéressé était recherché par les autorités policières et/ou judiciaires de son pays d'origine au jour où il a quitté le Cameroun, au demeurant parfaitement légalement.</w:t>
      </w:r>
    </w:p>
    <w:p>
      <w:r>
        <w:rPr>
          <w:b/>
        </w:rPr>
        <w:t>E. 5.3</w:t>
      </w:r>
    </w:p>
    <w:p>
      <w:r>
        <w:t>Au surplus, il convient de renvoyer aux considérants de la décision attaquée (art. 109 al. 3 LTF, par renvoi de l'art. 4 PA), dès lors que ceux-ci sont suffisamment explicites et que le mémoire de recours, tout comme les écritures subséquentes, ne contiennent pas, du point de vue de la vraisemblance du récit, d'arguments déterminants et susceptibles d'en remettre en cause le bien-fondé.</w:t>
      </w:r>
    </w:p>
    <w:p>
      <w:r>
        <w:rPr>
          <w:b/>
        </w:rPr>
        <w:t>E. 5.4</w:t>
      </w:r>
    </w:p>
    <w:p>
      <w:r>
        <w:t>Il s'ensuit que le récit présenté par A._______ ne répond pas aux exigences de vraisemblance de l'art. 7 LAsi. Dans ces conditions, l'autorité intimée pouvait se dispenser d'examiner la pertinence des motifs allégués par le requérant.</w:t>
      </w:r>
    </w:p>
    <w:p>
      <w:r>
        <w:rPr>
          <w:b/>
        </w:rPr>
        <w:t>E. 5.5</w:t>
      </w:r>
    </w:p>
    <w:p>
      <w:r>
        <w:t>Dans la mesure où il porte sur l'octroi de l'asile et la reconnaissance de la qualité de réfugié, le recours doit conséquemment être rejeté.</w:t>
      </w:r>
    </w:p>
    <w:p>
      <w:r>
        <w:rPr>
          <w:b/>
        </w:rPr>
        <w:t>E. 6.1</w:t>
      </w:r>
    </w:p>
    <w:p>
      <w:r>
        <w:t>Lorsqu'il rejette la demande d'asile ou qu'il refuse d'entrer en matière à ce sujet, le SEM prononce, en règle générale, le renvoi de Suisse et en ordonne l'exécution (art. 44 LAsi). Le renvoi de Suisse ne peut toutefois être prononcé, selon l'art. 32 let. a de l'ordonnance 1 du 11 août 1999 sur l'asile (OA 1 ; RS 142.311), lorsque, notamment, le requérant est titulaire d'une autorisation de séjour ou d'établissement valable.</w:t>
      </w:r>
    </w:p>
    <w:p>
      <w:r>
        <w:rPr>
          <w:b/>
        </w:rPr>
        <w:t>E. 6.2</w:t>
      </w:r>
    </w:p>
    <w:p>
      <w:r>
        <w:t>En l'espèce, il ressort du dossier que les autorités cantonales (...) compétentes ont proposé l'octroi d'une autorisation de séjour (permis B) au titre de l'art. 14 al. 2 LAsi et ont sollicité l'approbation du SEM. En date du 18 septembre 2024, le SEM a donné son approbation, si bien que A._______ est depuis lors titulaire d'un titre de séjour en Suisse.</w:t>
      </w:r>
    </w:p>
    <w:p>
      <w:r>
        <w:rPr>
          <w:b/>
        </w:rPr>
        <w:t>E. 6.3</w:t>
      </w:r>
    </w:p>
    <w:p>
      <w:r>
        <w:t>En conséquence, en tant qu'elle prononce le renvoi du recourant et ordonne l'exécution de cette mesure, la décision du 23 mars 2020 est devenue caduque de plein droit, sans qu'il soit besoin de l'annuler formellement (cf. dans le même sens, parmi d'autres, arrêts du Tribunal E-4840/2021 du 11 juillet 2024 consid. 3.2 ; E-5059/2020 du 14 septembre 2023 consid. 2 ; E-3622/2019 du 17 novembre 2021 consid. 6 ; Jurisprudence et informations de la Commission suisse de recours en matière d'asile [JICRA] 2000 n° 30) Partant, le recours, en tant qu'il conteste cette décision sur la question du renvoi ainsi que sur celle de son exécution, est devenu sans objet.</w:t>
      </w:r>
    </w:p>
    <w:p>
      <w:r>
        <w:rPr>
          <w:b/>
        </w:rPr>
        <w:t>E. 7.1.1</w:t>
      </w:r>
    </w:p>
    <w:p>
      <w:r>
        <w:t>Aux termes de la première phrase de l'art. 5 du règlement du 21 février 2008 concernant les frais, dépens et indemnités fixés par le Tribunal administratif fédéral (FITAF ;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w:t>
      </w:r>
    </w:p>
    <w:p>
      <w:r>
        <w:rPr>
          <w:b/>
        </w:rPr>
        <w:t>E. 7.1.2</w:t>
      </w:r>
    </w:p>
    <w:p>
      <w:r>
        <w:t>En l'espèce, l'issue de la procédure en matière de renvoi n'est imputable ni au recourant ni au SEM. En effet, elle est liée à l'issue d'une autre procédure, à savoir à la proposition d'octroi d'une autorisation de séjour par les autorités du canton de J._______, laquelle a été approuvée par le SEM en date du 18 septembre 2024 (cf. consid. 6.2). Sur la base d'un examen sommaire, l'issue probable du litige en matière de renvoi selon l'état de santé existant à cette date apparaît défavorable au recourant compte tenu des considérants en matière d'asile, de l'état de santé présenté dans les écritures des 16 avril, 28 juin et 23 août 2024 (cf. let. S., T.a et T.b), de la disponibilité de soins médicaux de base au Cameroun, qui sont à même de répondre aux problèmes dentaire et psychique existants et qui apparaissent de surcroît de faible gravité (sur la question des soins à disposition au Cameroun, cf. notamment arrêts du Tribunal D-2296/2020 du 4 mars 2024, p. 12 et réf. cit. ; D-2897/2023 du 29 février 2024, p. 11 et réf. cit.), et des facteurs favorables - environnement familial, niveau de formation, expérience professionnelle - à la réinstallation de ce dernier dans son pays d'origine. Sur ce vu, le recourant devrait supporter les frais de procédure en matière de renvoi. Dans la mesure où A._______ a succombé dans ses conclusions en matière d'asile, il devrait également supporter les frais de procédure en cette matière. Cela dit, il n'est pas perçu de frais de procédure en l'espèce, dès lors que le recourant s'est vu octroyer l'assistance judiciaire totale par décision incidente du 11 juin 2020 (art. 65 al. 2 PA et 102m al. 1 let. a LAsi).</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Dans la mesure où le recourant a succombé dans ses conclusions en matière d'asile et étant réputé avoir succombé dans celles en matière de renvoi (sur ce dernier point, cf. consid. 7.1.2), il n'est pas alloué de dépens.</w:t>
      </w:r>
    </w:p>
    <w:p>
      <w:r>
        <w:rPr>
          <w:b/>
        </w:rPr>
        <w:t>E. 7.3</w:t>
      </w:r>
    </w:p>
    <w:p>
      <w:r>
        <w:t>Il reste à déterminer l'indemnité du mandataire d'office.</w:t>
      </w:r>
    </w:p>
    <w:p>
      <w:r>
        <w:rPr>
          <w:b/>
        </w:rPr>
        <w:t>E. 7.3.1</w:t>
      </w:r>
    </w:p>
    <w:p>
      <w:r>
        <w:t>Le tarif horaire de l'indemnité du mandataire d'office en matière d'asile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7.3.2</w:t>
      </w:r>
    </w:p>
    <w:p>
      <w:r>
        <w:t>Désigné comme mandataire d'office du recourant, Alfred Ngoyi Wa Mwanza a droit à une indemnité pour ses prestations (art. 8 à 11 FITAF, applicables par analogie conformément à l'art. 12 FITAF).</w:t>
      </w:r>
    </w:p>
    <w:p>
      <w:r>
        <w:rPr>
          <w:b/>
        </w:rPr>
        <w:t>E. 7.3.3</w:t>
      </w:r>
    </w:p>
    <w:p>
      <w:r>
        <w:t>En l'occurrence, l'indemnité est calculée sur la base du décompte de prestations du 7 décembre 2021. Celui-ci indique un montant de 3'250 francs, correspondant à 21 heures au tarif de 150 francs, auxquelles s'ajoutent un forfait de 100 francs.</w:t>
      </w:r>
    </w:p>
    <w:p>
      <w:r>
        <w:rPr>
          <w:b/>
        </w:rPr>
        <w:t>E. 7.3.4</w:t>
      </w:r>
    </w:p>
    <w:p>
      <w:r>
        <w:t>En l'espèce, après examen et évaluation des opérations sur la base du dossier, le temps annoncé ne se justifie pas dans toute son ampleur et doit être réduit à 12 heures - en particulier, les postes « Rédaction du recours de 11 pages », « Etude du dossier et rédaction de l'échange d'écritures juillet 2020 », « Etude et rédaction du mémoire du 28 décembre 2020 » et « Etude et rédaction du mémoire du 7 décembre 2021 » sont surévalués -, écritures supplémentaires (hors du décompte) comprises. Les dépenses pour le port intitulées « échanges avec le client et ses médecins, courriers, frais postaux, etc. », estimées de manière forfaitaire et non établies par un justificatif, ne sont pas remboursées (art. 11 al. 1 1ère phrase et al. 3 FITAF). Au final, l'indemnité du mandataire d'office, fixée aussi sur la base d'un tarif horaire de 150 francs, est arrêtée à 1'800 francs (12 x CHF 150.-), sans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