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E-217/2015 vom 18. Mai 2015</w:t>
      </w:r>
    </w:p>
    <w:p>
      <w:r>
        <w:t>Bundesverwaltungsgericht, 2015-05-18, DE</w:t>
      </w:r>
    </w:p>
    <w:p>
      <w:r>
        <w:rPr>
          <w:b/>
        </w:rPr>
        <w:t xml:space="preserve">Quelle: </w:t>
      </w:r>
      <w:r>
        <w:t>https://mcp.opencaselaw.ch/entscheid/bvger_E-217_2015</w:t>
      </w:r>
    </w:p>
    <w:p>
      <w:r>
        <w:t>FR: TAF E-217/2015 du 18 mai 2015</w:t>
      </w:r>
    </w:p>
    <w:p>
      <w:r>
        <w:t>IT: TAF E-217/2015 del 18 maggio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bereits am Einspracheverfahren teilgenommen hat, zur Beschwerdeführung legitimiert (vgl. BVGE 2014/1 E. 1.3.2). Auf die frist- und formgerecht eingereichte Be­schwerde ist somit einzutreten (Art. 50 und 52 VwVG).</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Sachverhaltes und - sofern nicht eine kantonale Behörde als Beschwerdeinstanz verfügt hat - auf Unangemessenheit hin (Art. 49 VwVG).</w:t>
      </w:r>
    </w:p>
    <w:p>
      <w:r>
        <w:rPr>
          <w:b/>
        </w:rPr>
        <w:t>E. 3</w:t>
      </w:r>
    </w:p>
    <w:p>
      <w:r>
        <w:t>Gemäss Art. 21 Abs. 1 VGG ergeht dieser Entscheid in der Besetzung mit drei Richterinnen beziehungsweise Richtern.</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4.2</w:t>
      </w:r>
    </w:p>
    <w:p>
      <w:r>
        <w:t>Der angefochtenen Verfügung liegen die Gesuche syrischer Staatsangehöriger um Erteilung von Schengen- bzw. humanitären Visa zugrunde. Die im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4.3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Visumspflicht beantwortet sich gemäss Art. 4 Abs. 1 der Verordnung vom 22. Oktober 2008 über die Einreise und die Visumserteilung (VEV, SR 142.204)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und Abs. 2 AuG; Art. 2 Abs. 1 VEV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vgl. auch BVGE 2009/27 E. 5 und 6).</w:t>
      </w:r>
    </w:p>
    <w:p>
      <w:r>
        <w:rPr>
          <w:b/>
        </w:rPr>
        <w:t>E. 4.4</w:t>
      </w:r>
    </w:p>
    <w:p>
      <w:r>
        <w:t>Sind die Voraussetzungen für die Ausstellung eines für den gesamten Schengen-Raum geltenden Visums nicht erfüllt, kann gemäss Art. 5 Abs. 4 Bst. c SGK ein Visum mit räumlich beschränkter Gültigkeit erteilt werden, indem der Mitgliedstaat einem Drittstaats­angehörigen die Einreise in sein Hoheitsgebiet aus humanitären Gründen, aus Gründen des nationalen Interesses oder aufgrund internationaler Verpflichtungen gestattet; im schweizerischen Recht wurde diese Möglichkeit in Art. 2 Abs. 4 und Art. 12 Abs. 4 VEV verankert.</w:t>
      </w:r>
    </w:p>
    <w:p>
      <w:r>
        <w:rPr>
          <w:b/>
        </w:rPr>
        <w:t>E. 5.1</w:t>
      </w:r>
    </w:p>
    <w:p>
      <w:r>
        <w:t>Mit der dringlichen Änderung des Asylgesetzes vom 28. September 2012 (AS 2012 5359), welche am 29. September 2012 in Kraft trat, wurden unter anderem die Bestimmungen betreffend das Stellen von Asyl­gesuchen aus dem Ausland aufgehoben. Da im Einzelfall jedoch nicht ausgeschlossen werden kann, dass Personen, die Schutz vor asylrechtlicher Verfolgung geltend machen, bei den schweizerischen Vertretungen vorsprechen und um die Einreise in die Schweiz ersuchen, kann aus humanitären Gründen und mit Zustimmung des SEM ein Einreisevisum erteilt werden (vgl. Art. 2 Abs. 4 VEV [in Kraft getreten am 1. Oktober 2012]). In der Botschaft vom 26. Mai 2010 zur Änderung des Asylgesetzes (BBl 2010 4455) zur genannten Gesetzesänderung hat der Bundesrat auf die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Bei einem solchen, durch das Vorliegen einer beachtlichen unmittelbaren und ernsthaften konkreten Gefahr gerechtfertigten humanitären Visum entfällt die in Erwägung 4.3 genannte Einreisevoraussetzung, wonach die rechtzeitige (vor Ablauf der 90-tägigen Visumsdauer) Ausreise aus der Schweiz zu belegen ist. Es wird vielmehr davon ausgegangen, dass der Visumsinhaber ein Asylgesuch einreicht, sobald er sich in der Schweiz befindet. Unterlässt er dies, hat er die Schweiz nach drei Monaten zu verlassen.</w:t>
      </w:r>
    </w:p>
    <w:p>
      <w:r>
        <w:rPr>
          <w:b/>
        </w:rPr>
        <w:t>E. 5.2</w:t>
      </w:r>
    </w:p>
    <w:p>
      <w:r>
        <w:t>Gemäss der Weisung Nr. 322.126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vom 26. Mai 2010 hingewiesen (vgl. BBl 2010 S. 4468, 4490).</w:t>
      </w:r>
    </w:p>
    <w:p>
      <w:r>
        <w:rPr>
          <w:b/>
        </w:rPr>
        <w:t>E. 6.1</w:t>
      </w:r>
    </w:p>
    <w:p>
      <w:r>
        <w:t>Die Gesuchstellenden unterliegen als syrische Staatsangehörige der Visumspflicht gemäss Anhang I der Verordnung (EG) Nr. 539/2001 (Art. 4 VEV; vgl. oben E. 4.3).</w:t>
      </w:r>
    </w:p>
    <w:p>
      <w:r>
        <w:rPr>
          <w:b/>
        </w:rPr>
        <w:t>E. 6.2</w:t>
      </w:r>
    </w:p>
    <w:p>
      <w:r>
        <w:t>Im Beschwerdeverfahren wird zwar betont, dass der Gastgeber sowie weitere Personen bereit und in der Lage seien, in finanzieller Hinsicht für die Gäste aufzukommen. Das soll denn hier auch nicht grundsätzlich bezweifelt werden, muss aber auch nicht weiter geprüft werden. Denn der Beschwerdeführer versichert zwar, dass die Gesuchstellenden nicht einen dauerhaften Verbleib in der Schweiz anstrebten, sondern nach einer Veränderung der Situation in Syrien in ihr Heimatland zurückkehren wollten. Ohne den guten Willen der Betroffenen, auch in dieser Hinsicht, in Frage zu stellen, wird damit aber gerade offensichtlich, dass die fristgerechte Ausreise aus dem Schengen-Raum innert der drei Monate der Gültigkeit des Visums, und nur darauf kommt es an, nicht gewährleistet ist, kann doch in absehbarer Zeit nicht mit einer wesentlichen Verbesserung der Lage in Syrien gerechnet werden.</w:t>
      </w:r>
    </w:p>
    <w:p>
      <w:r>
        <w:rPr>
          <w:b/>
        </w:rPr>
        <w:t>E. 7</w:t>
      </w:r>
    </w:p>
    <w:p>
      <w:r>
        <w:t>Soweit der Beschwerdeführer geltend macht, es lägen humanitäre Gründe für die Ausstellung der Visa vor (vgl. oben E. 5), ist folgendes festzuhalten: Nach einer eingehenden Überprüfung der vorliegenden Akten gelangt das Bundesverwaltungsgericht zum Schluss, dass die Vorinstanz im Resultat zu Recht festgestellt hat, es liege keine besondere, individuelle Notlage im oben umschriebenen Sinne (vgl. E. 5.2) vor. Die Gesuchstellenden halten sich inzwischen in der Türkei auf. Auch wenn nicht in Abrede gestellt wird, dass die Situation für syrische Flüchtlinge in der Türkei angesichts der sehr grossen Anzahl in diesem Land aufgenommener Flüchtlinge, deren Versorgung wohl nicht immer vollumfänglich gewährleistet werden kann, schwierig ist, kann davon ausgegangen werden, dass sie in diesem Drittstaat hinreichenden Schutz vor Verfolgung finden und die Grundversorgung in der Regel gewährleistet sein dürfte. Es liegen keine Anhaltspunkte dafür vor, die Gesuchstellenden könnten sich in der Türkei im Vergleich zu allen anderen syrischen Flüchtlingen in einer besonderen Notsituation befinden, die ein behördliches Eingreifen zwingend erforderlich machen und die Erteilung von Einreisevisa aus humanitären Gründen rechtfertigen würde. Insbesondere kann ausgeschlossen werden, dass die Gesuchstellenden von der türkischen Regierung nach Syrien zurück geschickt werden, wo sie unter Umständen, wie der Beschwerdeführer in Bezug auf seine Neffen geltend macht, verfolgt sein könnten. Hinsichtlich der gesundheitlichen Situation der beiden Brüder des Beschwerdeführers wird nicht bezweifelt, dass ihre Erkrankungen einen erschwerenden Faktor darstellen. Dennoch sind angesichts der hohen Erfordernisse zur Annahme einer besonderen Notlage die Voraussetzungen zur Erteilung humanitärer Visa vorliegend nicht erfüllt. Was C._______ betrifft, der an (...) (gemäss Beschwerdeführer [...]) erkrankt sei, geht aus den eingereichten Arztzeugnissen hervor, dass er in Syrien Zugang zu geeigneter medizinischer Behandlung hatte und zu seinem Arzt offenbar auch im vergangenen Februar (2015) noch Kontakt hatte. Der Umstand, dass in der Schweiz eine Behandlung zugänglich sei, die geeigneter scheine als jene in Syrien oder den angrenzenden Ländern, vermag die Erteilung eines humanitären Visums nicht zu rechtfertigen. Die Gesuchstellenden waren offenbar vor ihrer Flucht in wirtschaftlicher Hinsicht vergleichsweise gut situiert. Es darf deshalb angenommen werden, dass sie die Möglichkeit haben, an die notwendigen Medikamente zu gelangen. In Bezug auf B._______, der sich verständlicherweise angesichts des (...) erlittenen (...) und der schwierigen Lebensumstände vor einem neuen (...) fürchtet, gilt dasselbe. Die jüngst zu den Akten ohne Begleitschreiben eingereichten elektronischen Beweismittel lassen sich mit den zur Verfügung stehenden technischen Hilfsmitteln nicht vollständig entschlüsseln. Soweit erkennbar, handelt es sich auf Videoaufnahmen vermutlich um den an (...) erkrankten Bruder des Beschwerdeführers, der in seinen Bewegungsmöglichkeiten eingeschränkt ist. Insgesamt vermögen sie an der vorgenommenen Einschätzung nichts zu ändern. Schliesslich ist davon auszugehen, die Gesuchstellenden könnten seitens der Gastgeber unterstützt werden, was denn auch vermutlich durch Zustellen von Medikamenten bereits geschah (vgl. Quittung betreffend Einkauf eines [...]medikamentes). Auch ist anzunehmen, in Bezug auf eine Verbesserung der Lebensumstände vor Ort in der Türkei könne eine Unterstützung seitens der Verwandten in der Schweiz erfolgen, da die Gastgeber bereit und in der Lage sind, die beiden Familien hier aufzunehmen und zu unterstützen. Zusammenfassend ist nicht davon auszugehen, die Gesuchstellenden seien in der Türkei im Vergleich zu allen anderen syrischen Flüchtlingen in einer besonderen Notsituation und unmittelbar, ernsthaft und konkret an Leib und Leben gefährdet, weshalb ein behördliches Eingreifen zwingend erforderlich und die Erteilung von Einreisevisa aus humanitären Gründen gerechtfertigt wäre.</w:t>
      </w:r>
    </w:p>
    <w:p>
      <w:r>
        <w:rPr>
          <w:b/>
        </w:rPr>
        <w:t>E. 8</w:t>
      </w:r>
    </w:p>
    <w:p>
      <w:r>
        <w:t>Aufgrund der vorstehenden Erwägungen ergibt sich, dass die angefochtene Verfügung Bundesrecht nicht verletzt, den rechtserheblichen Sachverhalt richtig sowie vollständig feststellt und angemessen ist (Art. Art. 49 VwVG). Die Beschwerde ist daher abzuweisen.</w:t>
      </w:r>
    </w:p>
    <w:p>
      <w:r>
        <w:rPr>
          <w:b/>
        </w:rPr>
        <w:t>E. 9</w:t>
      </w:r>
    </w:p>
    <w:p>
      <w:r>
        <w:t>Bei diesem Ausgang des Verfahrens sind die Kosten von Fr. 600.- (Art. 1 - 3 des Reglements vom 21. Februar 2008 über die Kosten und Entschädigungen vor dem Bundesverwaltungsgericht [VGKE, SR 173.320.2]) dem Beschwerdeführer aufzuerlegen (Art. 63 Abs. 1 VwVG). Der in gleicher Höhe geleistete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