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E-2174/2014 vom 13. Januar 2016</w:t>
      </w:r>
    </w:p>
    <w:p>
      <w:r>
        <w:t>Bundesverwaltungsgericht, 2016-01-13, DE</w:t>
      </w:r>
    </w:p>
    <w:p>
      <w:r>
        <w:rPr>
          <w:b/>
        </w:rPr>
        <w:t xml:space="preserve">Quelle: </w:t>
      </w:r>
      <w:r>
        <w:t>https://mcp.opencaselaw.ch/entscheid/bvger_E-2174_2014</w:t>
      </w:r>
    </w:p>
    <w:p>
      <w:r>
        <w:t>FR: TAF E-2174/2014 du 13 janvier 2016</w:t>
      </w:r>
    </w:p>
    <w:p>
      <w:r>
        <w:t>IT: TAF E-2174/2014 del 13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demnach einzutreten.</w:t>
      </w:r>
    </w:p>
    <w:p>
      <w:r>
        <w:rPr>
          <w:b/>
        </w:rPr>
        <w:t>E. 2</w:t>
      </w:r>
    </w:p>
    <w:p>
      <w:r>
        <w:t>Zunächst ist festzuhalten, dass - zumal in Berücksichtigung des Umstandes, dass es sich vorliegend um eine Laienbeschwerde handelt und aus den Eingaben der Beschwerdeführerin sinngemäss durchaus ein Wille erkennbar ist, auch die Dispositivziffern betreffend Abweisung ihres Asylgesuches, Feststellung der Flüchtlingseigenschaft und Wegweisung anzufechten - auf die Feststellung in der Zwischenverfügung vom 7. Mai 2014 zurückzukommen ist, wonach einzig der angeordnete Vollzug der Wegweisung Gegenstand des vorliegenden Beschwerdeverfahrens bilde. Zu überprüfen bleibt demzufolge die Verfügung vom 25. März 2014 in ihrem ganzen Umfang. Davon ist offensichtlich auch die Vorinstanz im Rahmen der Schriftenwechsel ausgegangen.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Asylgesuch damit, sie sei chinesische Staatsangehörige und in B._______, Tibet, zur Welt gekommen, wo sie aufgewachsen sei und bis zu ihrer Ausreise gelebt habe. Sie sei weder zur Schule gegangen, noch habe sie einen Beruf erlernt. Jedoch habe sie der Familie im Haushalt geholfen. Am (...) sei sie zusammen mit einer Freundin von B._______ nach C._______ gefahren und habe dort mehrere pro-tibetische Flugblätter an die Wände eines Beamtenbüros geklebt. Ihre Freundin habe sich in C._______ ausgekannt und alles für die Aktion Notwendige organisiert. Am nächsten Tag sei ein Nachbar erschienen und habe erzählt, dass die Freundin verhaftet worden sei. Da sie befürchtet habe, dass ihre Freundin im Gefängnis unter Misshandlung ihren Namen preisgeben würde, habe sie Tibet noch gleichentags verlassen.</w:t>
      </w:r>
    </w:p>
    <w:p>
      <w:r>
        <w:rPr>
          <w:b/>
        </w:rPr>
        <w:t>E. 5.2</w:t>
      </w:r>
    </w:p>
    <w:p>
      <w:r>
        <w:t>Die Vorinstanz lehnte das Asylgesuch im Wesentlichen mit der Begründung ab, die angebliche Herkunft der Beschwerdeführerin sei nicht glaubhaft, weshalb auch ihre Ausreisegründe nicht geglaubt werden könnten. Aufgrund ihrer mangelnden Länderkenntnisse, ihrer fehlenden Chinesisch-Kenntnisse, den fehlenden Identitätspapieren, den unglaubhaften Angaben zum Reiseweg sowie den unglaubhaften Asylgründen sei insgesamt davon auszugehen, dass die Beschwerdeführerin nicht in der von ihr angegeben Region sozialisiert worden sei. Diesen Schluss zog die Vorinstanz unter anderem aus dem Umstand, dass die Beschwerdeführerin zwar in der Lage gewesen sei, einige geographische Angaben betreffend ihres angeblichen Heimatdorfes und der näheren Umgebung zu machen, sobald die Fragen jedoch ihre konkreten Lebensumstände - etwa Preise oder das Futter der (...) - betroffen hätten, seien die Aussagen vage und undifferenziert geworden. Entsprechend habe sich der Verdacht aufgedrängt, dass rein geografische Aussagen auswendig gelernt worden seien, um so den Anschein zu erwecken, aus dieser Gegend zu stammen. Die Zweifel an der geltend gemachten Staatsangehörigkeit hätten sich angesichts der äusserst unsubstantiierten Aussagen zum Reiseweg sowie den dürftigen und nicht nachvollziehbaren Asylgründen erhärtet. Im Rahmen der beiden Vernehmlassungen vom 9. Juli 2014 und vom 3. Juli 2015 konkretisierte die Vorinstanz ihre Einschätzung. Gleichzeitig legte sie den Akten im Rahmen des zweiten Schriftenwechsels ein als "Hintergrundinformationen zum geprüften Länderwissen" bezeichnetes Dokument bei.</w:t>
      </w:r>
    </w:p>
    <w:p>
      <w:r>
        <w:rPr>
          <w:b/>
        </w:rPr>
        <w:t>E. 5.3</w:t>
      </w:r>
    </w:p>
    <w:p>
      <w:r>
        <w:t>Die Beschwerdeführerin hielt auf Beschwerdeebene insgesamt an ihrer Aussage fest, sie sei in Tibet aufgewachsen und habe dort bis zu ihrer Ausreise in die Schweiz gelebt. Sie bekundete sinngemäss Mühe, die Erwägungen in der angefochtenen Verfügung beziehungsweise in den Vernehmlassungen zu verstehen, und machte geltend, angesichts der Anhörung angespannt und ängstlich gewesen zu sein.</w:t>
      </w:r>
    </w:p>
    <w:p>
      <w:r>
        <w:rPr>
          <w:b/>
        </w:rPr>
        <w:t>E. 6.1</w:t>
      </w:r>
    </w:p>
    <w:p>
      <w:r>
        <w:t>Nach dem im Verwaltungsverfahren vorherrschenden Untersuchungsgrundsatz (Art. 12 VwVG i.V.m. Art. 6 AsylG)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 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6.2</w:t>
      </w:r>
    </w:p>
    <w:p>
      <w:r>
        <w:t>Die Vorinstanz stützte sich zur Qualifizierung der angeblichen Herkunft der Beschwerdeführerin als unglaubhaft nicht auf eine in solchen Fällen üblicherweise durch eine Fachperson erstellte Herkunftsanalyse, das heisst eine LINGUA-Analyse oder eine Alltagswissensevaluation (vgl. zu diesen Beweismitteln BVGE 2015/10 E. 5.1), sondern die Herkunftsabklärung erfolgte ausschliesslich durch entsprechende Fragestellungen der Sachbearbeiterin im Rahmen der Anhörung. Im bereits zitierten BVGE 2015/10 kam das Bundesverwaltungsgericht zum Schluss, der Untersuchungsgrundsatz und der Anspruch auf rechtliches Gehör verlange, dass die Vorinstanz bei einer Herkunftsabklärung für Asylsuchende tibetischer Ethnie, die "bloss" mittels Anhörung erfolge,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 Aus dem Dossier muss daher - im Sinne einer ersten Mindestanforderung -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beziehungsweise der 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BVGE 2015/10 E. 5.2.2.1 f.).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BVGE 2015/10 E. 5.2.2.4). 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5.2.3.1).</w:t>
      </w:r>
    </w:p>
    <w:p>
      <w:r>
        <w:rPr>
          <w:b/>
        </w:rPr>
        <w:t>E. 6.3</w:t>
      </w:r>
    </w:p>
    <w:p>
      <w:r>
        <w:t>Das Bundesverwaltungsgericht stimmt mit der Einschätzung der Vor-instanz zwar insofern überein, als diese zum Schluss kam, die Angaben der Beschwerdeführerin ihren Ausreiseweg sowie die Asylgründe betreffend seien dürftig ausgefallen. Demgegenüber sind ihre Aussagen zum Alltagsleben nicht gänzlich unplausibel und damit haltlos, sondern vielmehr mit Realkennzeichen versehen. Das SEM anerkennt im Übrigen selbst, dass gewisse Angaben betreffend das Herkunftsdorf oder auch betreffend die (...) zutreffend gewesen seien. Es gilt demzufolge zu prüfen, ob die genannten Mindeststandards betreffend Untersuchungspflicht respektive Gewährung des rechtlichen Gehörs von der Vorinstanz eingehalten worden sind.</w:t>
      </w:r>
    </w:p>
    <w:p>
      <w:r>
        <w:rPr>
          <w:b/>
        </w:rPr>
        <w:t>E. 6.3.1</w:t>
      </w:r>
    </w:p>
    <w:p>
      <w:r>
        <w:t>In Bezug auf die erste Mindestanforderung ist festzuhalten, dass den Akten lediglich bezüglich einer Minderheit der gestellten Herkunftsfragen Angaben zu den vom SEM für korrekt befundenen Antworten entnommen werden können. So ist aus dem Dokument "Hintergrundinformationen zum geprüften Länderwissen" etwa die korrekte Antwort in Bezug auf die abgefragten (...)einheiten ersichtlich, womit im Übrigen die Angaben der Beschwerdeführerin übereinstimmten (vgl. A10/13 F30 mit A25/2 S. 1). Welche indes die richtigen Antworten auf die Fragen zur (...) oder zu den abgefragten Preisen bezüglich verschiedene Güter (vgl. A10/13 F24-29) gewesen wären, ist den vorinstanzlichen Akten nicht zu entnehmen, obwohl das SEM der Beschwerdeführerin die als falsch befundenen Antworten entgegenhält (vgl. Verfügung vom 25. März 2014 S. 3). Auch in Bezug auf die geographischen Angaben fällt auf, dass das SEM offenbar davon ausgeht, die diesbezüglichen Aussagen der Beschwerdeführerin seien korrekt gewesen; auf was für Grundlagen es sich jedoch bei dieser Schlussfolgerung stützt, ist nicht bekannt. Hingegen führt die Vorinstanz beim "Dokument Hintergrundinformationen" aus, das angegebene Heimatdorf "sei nicht gefunden" worden, die Antworten seien aber "vermutlich korrekt" (vgl. A25/2 S. 1), was auf Mutmassungen hinweist. Für das Bundesverwaltungsgericht ist sodann nicht nachvollziehbar, worauf sich die Annahme der Vorinstanz, die Aussagen der Beschwerdeführerin zum Essen der (...) seien nicht überzeugend beziehungsweise seien teilweise "befremdlich" (vgl. Verfügung vom 25. März 2014 S. 3; vgl. A25/2 S. 2), stützt. Hier gilt im Übrigen immerhin festzuhalten, dass (...) zusammengesetzt ist. Die Aussage der Beschwerdeführerin, die (...) hätten auch Essensresten erhalten, ist vor dem Hintergrund, dass gerade (...) in Tibet Hauptnahrungsmittel darstellen, alles andere als abwegig. Schliesslich fällt im Rahmen der Beurteilung der Herkunft der Beschwerdeführerin auf, dass die Sachbearbeiterin davon ausgeht, die Beschwerdeführerin verfüge über einen exiltibetischen Akzent (vgl. A10/13 S. 10; A5/1). Inwiefern sie dies im Rahmen der Anhörung beurteilen konnte beziehungsweise wie sie zu diesem Schluss kommt, ist aus den Akten nicht ersichtlich, zumal die Beschwerdeführerin nicht näher zu ihrer Sprache befragt wurde. Schliesslich fehlt es den vom SEM als richtig befundenen und im Rahmen des zweiten Schriftenwechsels offengelegten Antworten an für das Gericht nachvollziehbaren Quellenangaben mit COI. So wären die Erkenntnisse des SEM mit entsprechend qualifizierten Quellen zu belegen. Die dem Dokument "Hintergrundinformationen zum geprüften Länderwissen" zu entnehmenden Informationen vermögen den vom Bundesverwaltungsgericht gestellten Mindestanforderungen demnach nicht zu genügen.</w:t>
      </w:r>
    </w:p>
    <w:p>
      <w:r>
        <w:rPr>
          <w:b/>
        </w:rPr>
        <w:t>E. 6.3.2</w:t>
      </w:r>
    </w:p>
    <w:p>
      <w:r>
        <w:t>Nach dem Gesagten steht fest, dass die Vorinstanz im vorliegenden Fall den Untersuchungsgrundsatz verletzt hat. Mit der Vorgehensweise, der Beschwerdeführerin erst am Ende der Anhörung in pauschaler Weise das rechtliche Gehör zu gewähren - beispielsweise zum angeblichen exiltibetischen Akzent - dürfte sie auch das rechtliche Gehör verletzt haben; ob diese Verletzung mit den teilweise ausführlichen Erwägungen im Rahmen der Schriftenwechsel als geheilt betrachtet werden kann, kann vorliegend offen bleiben, wobei die Vorinstanz den Anspruch der Beschwerdeführerin auf rechtliches Gehör im weiteren Verlauf des Verfahrens zu beachten haben wird.</w:t>
      </w:r>
    </w:p>
    <w:p>
      <w:r>
        <w:rPr>
          <w:b/>
        </w:rPr>
        <w:t>E. 7</w:t>
      </w:r>
    </w:p>
    <w:p>
      <w:r>
        <w:t>Die Beschwerde ist somit gutzuheissen und die angefochtene Verfügung aufzuheben sowie die Sache in Anwendung von Art. 61 Abs. 1 in fine VwVG im Sinne der Erwägungen an das SEM zurückzuweisen.</w:t>
      </w:r>
    </w:p>
    <w:p>
      <w:r>
        <w:rPr>
          <w:b/>
        </w:rPr>
        <w:t>E. 8.1</w:t>
      </w:r>
    </w:p>
    <w:p>
      <w:r>
        <w:t>Bei diesem Ausgang des Verfahrens sind keine Kosten zu erheben (Art. 63 Abs. 1 VwVG).</w:t>
      </w:r>
    </w:p>
    <w:p>
      <w:r>
        <w:rPr>
          <w:b/>
        </w:rPr>
        <w:t>E. 8.2</w:t>
      </w:r>
    </w:p>
    <w:p>
      <w:r>
        <w:t>Der nicht vertretenen Beschwerdeführerin sind aus dem vorliegenden Verfahren keine Kosten im Sinne der massgeblichen Bestimmungen entstanden, weshalb ihr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