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E-2173/2015 vom 12. Mai 2016</w:t>
      </w:r>
    </w:p>
    <w:p>
      <w:r>
        <w:t>Bundesverwaltungsgericht, 2016-05-12, DE</w:t>
      </w:r>
    </w:p>
    <w:p>
      <w:r>
        <w:rPr>
          <w:b/>
        </w:rPr>
        <w:t xml:space="preserve">Quelle: </w:t>
      </w:r>
      <w:r>
        <w:t>https://mcp.opencaselaw.ch/entscheid/bvger_E-2173_2015</w:t>
      </w:r>
    </w:p>
    <w:p>
      <w:r>
        <w:t>FR: TAF E-2173/2015 du 12 mai 2016</w:t>
      </w:r>
    </w:p>
    <w:p>
      <w:r>
        <w:t>IT: TAF E-2173/2015 del 12 maggio 2016</w:t>
      </w:r>
    </w:p>
    <w:p>
      <w:pPr>
        <w:pStyle w:val="Heading2"/>
      </w:pPr>
      <w:r>
        <w:t>Regeste</w:t>
      </w:r>
    </w:p>
    <w:p>
      <w:r>
        <w:t>Asyl (ohne Wegweisung)</w:t>
      </w:r>
    </w:p>
    <w:p>
      <w:pPr>
        <w:pStyle w:val="Heading2"/>
      </w:pPr>
      <w:r>
        <w:t>Erwägungen</w:t>
      </w:r>
    </w:p>
    <w:p>
      <w:r>
        <w:rPr>
          <w:b/>
        </w:rPr>
        <w:t>E. 1</w:t>
      </w:r>
    </w:p>
    <w:p>
      <w:r>
        <w:t>Gemäss Art. 31 VGG ist das Bundesverwaltungsgericht zur Beurteilung der vorliegenden Beschwerde zuständig und entscheidet endgültig (Art. 83 Bst. d Ziff. 1 BGG; Art. 105 AsylG [SR 142.31]). Die Beschwerdeführer sind als Verfügungsadressaten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Dabei kommt es auf die Gezieltheit, Intensität und Aktualität solcher Verfolgungsmassnahmen an. 4.2 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hielt die Verfolgungsvorbringen des volljährigen Beschwerdeführers für unglaubhaft. Die Darstellung der Verhaftungen sei unsubstantiiert und diffus; es bleibe insbesondere im Dunkeln, wie lange, wie oft und aus welchem Motiv er jeweils verhaftet worden sei. Die Schilderungen der Haft an sich seien zerstreut und derart weitläufig, dass nie der Eindruck eines einheitlichen und erlebnisgeprägten Ereignisses entstanden sei. Angesichts des Vorbringens, dass sein Bruder seit 25 Jahren bei der PKK engagiert sei und im bewaffneten Flügel eine führende Position innehabe, sei unverständlich, dass sich der Beschwerdeführer zunächst nicht habe erklären können, weshalb er verhaftet worden sei, während er später angegeben habe, dass ihm unterstellt worden sei, für die freie syrische Armee zu arbeiten, dann wieder, Waffen zu handeln, wobei der syrische Geheimdienst ihn schliesslich als Spitzel habe anwerben wollen. Die Schilderungen der Haftentlassung seien auch nach mehrfachem Nachfragen unkonkret und ausweichend ausgefallen. Der Entlassungsgrund der angeblichen Kooperation zwischen der PKK und den syrischen Behörden überzeuge deshalb nicht, weil er ja angeblich gerade wegen der mutmasslichen Mitgliedschaft seines Bruders bei der PKK verhaftet worden sei. Die Glaubhaftigkeit der nahen Familienbande zu einem PKK-Kommandanten sei aufgrund von diesen Ungereimtheiten zu verneinen. Ausserdem seien auch seine Angaben zu seinem angeblichen Bruder widersprüchlich und knapp ausgefallen. Die geltend gemachte Verwandtschaft habe er auch mit keiner Urkunde belegen können. Ausserdem sei unwahrscheinlich, dass er als Bruder eines hochrangigen PKK-Kämpfers ohne Schwierigkeiten durch die Türkei hätte durchreisen können und dort nicht eingehender Befragung ausgesetzt gewesen wäre. Hinzukomme, dass die Ehefrau an der Kurzbefragung die angebliche Verwandtschaft zu einem PKK-Kämpfer mit keinem Wort erwähnt und stattdessen klar ausgesagt habe, niemand in ihrer Familie habe je Probleme mit den syrischen Behörden gehabt. Ferner habe sie klar verneint, dass sie Syrien verlassen hätte, wenn es dort keinen Bürgerkrieg gäbe. Bei einer Gesamtwürdigung sprächen nach dem Gesagten wesentliche und überwiegende Umstände gegen den vorgebrachten Sachverhalt. So sei davon auszugehen, der volljährige Beschwerdeführer nutze seinen kurdischen Hintergrund und die Tatsache, dass er den gleichen Familiennamen trage wie ein bekannter PKK-Funktionär, um nahe Familienbande zu konstruieren, die in dieser Nähe wohl nicht existierten. Folglich könne weder von der geltend gemachten einschlägigen Verwandtschaft noch von Problemen deswegen mit den syrischen Behörden oder dem IS ausgegangen werden. Die übrigen Vorbringen (Kriegslage) seien mangels Gezieltheit der Verfolgung nicht asylrelevant. Ihnen werde mit der vorläufigen Aufnahme Rechnung getragen.</w:t>
      </w:r>
    </w:p>
    <w:p>
      <w:r>
        <w:rPr>
          <w:b/>
        </w:rPr>
        <w:t>E. 6</w:t>
      </w:r>
    </w:p>
    <w:p>
      <w:r>
        <w:t>Das Gericht kommt nach Prüfung der Akten zum Schluss, dass der Vor-instanz darin beizupflichten ist, dass es den Beschwerdeführern nicht gelungen ist, eine aktuelle asylbeachtliche Verfolgungsgefahr glaubhaft darzutun, zumal die Schilderungen des volljährigen Beschwerdeführers, wie die Vorinstanz zutreffend ausgeführt hat, unglaubhaft sind. Schwer wiegt in diesem Zusammenhang die Aussage der volljährigen Beschwerdeführerin, Ehefrau respektive Mutter der übrigen Beschwerdeführer, an der Kurzbefragung, lediglich wegen des Bürgerkrieges geflohen zu sein. Entgegen der Beschwerde lässt sich dieser Widerspruch zu ihren späteren Vorbringen nicht mit Missverständnissen und Verständigungsproblemen erklären, zumal auch angesichts der angebotenen Erklärungen nicht nachvollziehbar bleibt, warum sie die politische Verfolgung ihres Mannes nicht als Fluchtgrund erwähnt hat. Aber selbst bei Wahrunterstellung der brüderlichen Verwandtschaft des volljährigen Beschwerdeführers zu einem führenden PKK-Kämpfer und seiner Inhaftierung vom 8. bis 28. Dezember 2012 ist keine Gefahr aktueller Verfolgung aus asylbeachtlichem Motiv substanziiert dargetan worden, zumal selbst die Beschwerdebegründung sowohl gegen die Aktualität als auch ein asylbeachtliches Verfolgungsmotiv zu sprechen scheint, wenn dort gemutmasst wird, er sei verhaftet worden, damit er Informationen über seinen Bruder preisgebe und weil man ihn habe als Spitzel rekrutieren wollen, und sei aus der Haft entlassen worden, weil er sich nicht als Spitzel geeignet habe. Bei dieser Sachlage sind die auf Beschwerdeebene eingereichten Fotografien als Beweismittel unbehelflich. Im Übrigen sind die eingereichten Beweismittel von geringem Beweiswert. Sie vermögen am Ausgang des Verfahrens nichts zu ändern. Das in der Beschwerde vom 7. April 2015 in Aussicht gestellte Militärdienstbüchlein ist bislang nicht ins Recht gelegt worden. Nach dem Gesagten hat die Vorinstanz die Flüchtlingseigenschaft zu Recht verneint und die Asylgesuche abgelehnt.</w:t>
      </w:r>
    </w:p>
    <w:p>
      <w:r>
        <w:rPr>
          <w:b/>
        </w:rPr>
        <w:t>E. 7</w:t>
      </w:r>
    </w:p>
    <w:p>
      <w:r>
        <w:t>Gemäss Art. 44 AsylG verfügt das Staatssekretariat in der Regel die Wegweisung aus der Schweiz, wenn es das Asylgesuch ablehnt oder darauf nicht eintritt. Die Beschwerdeführer verfügen in der Schweiz weder über eine ausländerrechtliche Aufenthaltsbewilligung noch über einen Anspruch auf Erteilung einer solchen (vgl. BVGE 2009/50 E. 9). Die Wegweisung ist nicht zu beanstanden (Art. 44 AsylG; vgl. BVGE 2013/37 E 4.4; 2009/50 E. 9, je m.w.H.).</w:t>
      </w:r>
    </w:p>
    <w:p>
      <w:r>
        <w:rPr>
          <w:b/>
        </w:rPr>
        <w:t>E. 8</w:t>
      </w:r>
    </w:p>
    <w:p>
      <w:r>
        <w:t>Nach dem Gesagten verletzt die angefochtene Verfügung Bundesrecht nicht und ist auch sonst nicht zu beanstanden (Art. 106 Abs. 1 AsylG). Die Beschwerde ist abzuweisen.</w:t>
      </w:r>
    </w:p>
    <w:p>
      <w:r>
        <w:rPr>
          <w:b/>
        </w:rPr>
        <w:t>E. 9</w:t>
      </w:r>
    </w:p>
    <w:p>
      <w:r>
        <w:t>Bei diesem Ausgang des Verfahrens sind die Kosten den Beschwerde-führern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