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E-2170/2012 vom 25. Mai 2012</w:t>
      </w:r>
    </w:p>
    <w:p>
      <w:r>
        <w:t>Bundesverwaltungsgericht, 2012-05-25, DE</w:t>
      </w:r>
    </w:p>
    <w:p>
      <w:r>
        <w:rPr>
          <w:b/>
        </w:rPr>
        <w:t xml:space="preserve">Quelle: </w:t>
      </w:r>
      <w:r>
        <w:t>https://mcp.opencaselaw.ch/entscheid/bvger_E-2170_2012</w:t>
      </w:r>
    </w:p>
    <w:p>
      <w:r>
        <w:t>FR: TAF E-2170/2012 du 25 mai 2012</w:t>
      </w:r>
    </w:p>
    <w:p>
      <w:r>
        <w:t>IT: TAF E-2170/2012 del 25 maggio 2012</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des Verwaltungsverfahrensgesetzes vom 20. Dezember 1986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gemäss Art. 123 Abs. 2 Bst. a BGG geltend und zeigt ausserdem die Rechtzeitigkeit des Revisionsbegehrens auf. Auf das im Übrigen frist- und formgerecht eingereichte Revisionsgesuch ist deshalb einzutreten.</w:t>
      </w:r>
    </w:p>
    <w:p>
      <w:r>
        <w:rPr>
          <w:b/>
        </w:rPr>
        <w:t>E. 3.1</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 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w:t>
      </w:r>
    </w:p>
    <w:p>
      <w:r>
        <w:t>Die Gesuchstellerin führt zur Begründung ihres Revisionsgesuchs aus, das Bundesverwaltungsgericht habe bei allen angefochtenen Urteilen explizit darauf hingewiesen, dass die jeweils vom Urteil betroffenen Mitglieder der Familie nicht alleine ausreisen müssten, sondern die gesamte Familie gemeinsam die Rückreise antreten könne (vgl. E-2934/2009, E-2936/2009, E-2937/2009 jeweils E. 7.3.5 am Ende). Das Gericht habe offensichtlich dem Gebot der Einheit der Familie zu Recht grosses Gewicht beigemessen. Konsequenterweise müsse deshalb das sie betreffende Urteil (E-2937/2009) auch aufgehoben werden, und über die Zumutbarkeit der Wegweisung sei neu zu entscheiden. Somit sei auch dieses Revisionsbegehren begründet.</w:t>
      </w:r>
    </w:p>
    <w:p>
      <w:r>
        <w:rPr>
          <w:b/>
        </w:rPr>
        <w:t>E. 4.1</w:t>
      </w:r>
    </w:p>
    <w:p>
      <w:r>
        <w:t>Das Revisionsgesuch der Eltern (E-2166/2012) und des Bruders (E-2169/2012) wurden mit heutigen Urteilen abgewiesen. Infolgedessen werden die angefochtenen Urteile nicht aufgehoben und der Vollzug der Wegweisung wird nicht neu beurteilt. Als logische Schlussfolgerung davon ist das die Gesuchstellerin betreffende Urteil E-2937/2009 auch nicht in Revision zu ziehen. Des Weiteren ist festzustellen, dass der von der Gesuchstellerin angerufene Revisionsgrund gemäss Art. 123 Abs. 2 Bst. a BGG offensichtlich unsubstanziiert ist.</w:t>
      </w:r>
    </w:p>
    <w:p>
      <w:r>
        <w:rPr>
          <w:b/>
        </w:rPr>
        <w:t>E. 4.2</w:t>
      </w:r>
    </w:p>
    <w:p>
      <w:r>
        <w:t>Zusammenfassend ist festzuhalten, dass keine revisionsrechtlich relevanten Gründe dargetan sind. Das Gesuch um Revision des Urteils E-2937/2009 des Bundesverwaltungsgerichts vom 28. März 2012 ist demzufolge abzuweisen.</w:t>
      </w:r>
    </w:p>
    <w:p>
      <w:r>
        <w:rPr>
          <w:b/>
        </w:rPr>
        <w:t>E. 5.1</w:t>
      </w:r>
    </w:p>
    <w:p>
      <w:r>
        <w:t>Der Antrag, wonach im Fall des Nichteintretens oder der Abweisung das vorliegende Revisionsgesuch an das Bundesamt für Migration zur Behandlung als qualifiziertes Wiedererwägungsgesuch weiterzuleiten sei, ist offensichtlich abzuweisen, weil sich keine Anhaltspunkte aus dem Revisionsgesuch ergeben, die es rechtfertigen würden, das Gesuch an die Vorinstanz zu überweisen.</w:t>
      </w:r>
    </w:p>
    <w:p>
      <w:r>
        <w:rPr>
          <w:b/>
        </w:rPr>
        <w:t>E. 5.2</w:t>
      </w:r>
    </w:p>
    <w:p>
      <w:r>
        <w:t>Das Gesuch um Erteilung der aufschiebenden Wirkung des Revisionsgesuchs wird mit vorliegendem Endentscheid gegenstandslos.</w:t>
      </w:r>
    </w:p>
    <w:p>
      <w:r>
        <w:rPr>
          <w:b/>
        </w:rPr>
        <w:t>E. 5.3</w:t>
      </w:r>
    </w:p>
    <w:p>
      <w:r>
        <w:t>Das Gesuch um Gewährung der unentgeltlichen Rechtspflege im Sinne von Art. 65 Abs. 1 VwVG wird zufolge Aussichtslosigkeit der Rechtsbegehren abgewiesen.</w:t>
      </w:r>
    </w:p>
    <w:p>
      <w:r>
        <w:rPr>
          <w:b/>
        </w:rPr>
        <w:t>E. 5.4</w:t>
      </w:r>
    </w:p>
    <w:p>
      <w:r>
        <w:t>Das Gesuch um die Gewährung der unentgeltlichen Rechtsverbeiständung und Beiordnung des Unterzeichnenden nach Art. 65 Abs. 2 VwVG wird mangels Komplexität und aufgrund des im Verwaltungsverfahrens geltenden Grundsatzes der Untersuchungsmaxime abgewiesen.</w:t>
      </w:r>
    </w:p>
    <w:p>
      <w:r>
        <w:rPr>
          <w:b/>
        </w:rPr>
        <w:t>E. 6</w:t>
      </w:r>
    </w:p>
    <w:p>
      <w:r>
        <w:t>Bei diesem Ausgang des Verfahrens sind die Kosten von Fr. 800.- der Gesuchstellerin aufzuerlegen (Art. 37 VGG i.V.m. Art. 63 Abs. 1 VwVG i.V.m. Art. 68 Abs. 2 VwVG;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