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E-216/2009 vom 12. Mai 2011</w:t>
      </w:r>
    </w:p>
    <w:p>
      <w:r>
        <w:t>Bundesverwaltungsgericht, 2011-05-12, DE</w:t>
      </w:r>
    </w:p>
    <w:p>
      <w:r>
        <w:rPr>
          <w:b/>
        </w:rPr>
        <w:t xml:space="preserve">Quelle: </w:t>
      </w:r>
      <w:r>
        <w:t>https://mcp.opencaselaw.ch/entscheid/bvger_E-216_2009</w:t>
      </w:r>
    </w:p>
    <w:p>
      <w:r>
        <w:t>FR: TAF E-216/2009 du 12 mai 2011</w:t>
      </w:r>
    </w:p>
    <w:p>
      <w:r>
        <w:t>IT: TAF E-216/2009 del 12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ist nicht gegeben (vgl. Art. 32 VGG). Das Gericht ist daher zu­stän­dig für die Beurteilung der vorliegenden Beschwerde und entscheidet da­rüber endgültig, ausser bei Vorliegen eines Auslieferungsersuchens des Staates, vor welchem die beschwerdeführende Person Schutz sucht (Art. 105 des Asylgesetzes vom 26. Juni 1998 [AsylG, SR 142.31]; Art. 83 Bst. d Ziff. 1 des Bundesgerichtsgesetzes vom 17. Ju­ni 2005 [BGG, SR 173.110]). Die Beurteilung des Verfahrens richtet sich nach dem VwVG, dem VGG und dem BGG, soweit das AsylG nichts an­de­res bestimmt (Art. 37 VGG).</w:t>
      </w:r>
    </w:p>
    <w:p>
      <w:r>
        <w:rPr>
          <w:b/>
        </w:rPr>
        <w:t>E. 1.2</w:t>
      </w:r>
    </w:p>
    <w:p>
      <w:r>
        <w:t>Die Beschwerde ist frist- und formgerecht eingereicht (Art. 108 Abs. 1 AsylG, Art. 105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hat die Flüchtlingseigenschaft des Beschwerdeführers verneint, sein Asylgesuch abgelehnt und ihn aus der Schweiz weggewiesen. Der Be­schwerdeführer beantragt in seiner Beschwerde ausschliesslich die Aufhebung der Ver­fügung betreffend den Wegweisungsvollzug (Ziffern 4 und 5 des Dis­po­sitivs). Die Verneinung der Flüchtlings­ei­gen­schaft, die Ablehnung des Asyl­gesuchs und die Wegweisung an sich blieben unangefochten und sind mit Ablauf der Beschwerdefrist in Rechtskraft erwachsen.</w:t>
      </w:r>
    </w:p>
    <w:p>
      <w:r>
        <w:rPr>
          <w:b/>
        </w:rPr>
        <w:t>E. 3.2</w:t>
      </w:r>
    </w:p>
    <w:p>
      <w:r>
        <w:t>Im vorliegenden Beschwerde­verfahren ist somit einzig die Frage zu be­ant­worten, ob die Wegweisung zu vollziehen oder ob anstelle des Voll­zugs eine vorläufige Aufnahme an­zu­ordnen ist (Art. 44 AsylG i.V.m. Art. 83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(BVGE 2009/51 E. 5.4 S. 748). Wie den nach­fol­gen­den Erwägungen zu entnehmen ist, erweist sich der Vollzug der Weg­weisung vorlie­gend als un­zu­mutbar. Damit kann praxisgemäss auf eine Erörterung der beiden andern Voraus­setzungen für einen rechtmäs­si­gen Wegweisungsvollzug verzichtet werden (a.a.O. E. 5.4).</w:t>
      </w:r>
    </w:p>
    <w:p>
      <w:r>
        <w:rPr>
          <w:b/>
        </w:rPr>
        <w:t>E. 5</w:t>
      </w:r>
    </w:p>
    <w:p>
      <w:r>
        <w:t>Der Beschwerdeführer hat sich eigenen Angaben zufolge vor der Ein­reise in die Schweiz wiederholt und längere Zeit im Iran aufgehalten. Nachdem den Akten aber keinerlei gesicherte Hinweise auf einen geregelten Aufenthaltsstatus in die­sem Drittstaat zu entnehmen waren, hat das BFM zu Recht die Durch­führbarkeit des Vollzugs der Wegweisung nur in den Hei-matstaat Afghanistan geprüft.</w:t>
      </w:r>
    </w:p>
    <w:p>
      <w:r>
        <w:rPr>
          <w:b/>
        </w:rPr>
        <w:t>E. 6.1</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(Botschaft zum Bundesgesetz über die Ausländerinnen und Ausländer vom 8. März 2002, BBl 2002 3818).</w:t>
      </w:r>
    </w:p>
    <w:p>
      <w:r>
        <w:rPr>
          <w:b/>
        </w:rPr>
        <w:t>E. 6.2.1</w:t>
      </w:r>
    </w:p>
    <w:p>
      <w:r>
        <w:t>In ihrer vorliegend zu berücksichtigenden Rechtsprechung hatte sich die vormalige ARK in Entscheidungen und Mitteilungen der Schweizerischen Asyl­rekurs­kommission (EMARK) 2003 Nrn. 10 und 30 eingehend zur La­ge in Afghanistan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grund­sätz­lich zumut­bar qualifiziert.</w:t>
      </w:r>
    </w:p>
    <w:p>
      <w:r>
        <w:rPr>
          <w:b/>
        </w:rPr>
        <w:t>E. 6.2.2</w:t>
      </w:r>
    </w:p>
    <w:p>
      <w:r>
        <w:t>In EMARK 2006 Nr. 9 bestätigte und ergänzte die ARK ihre Recht­sprechung aus dem Jahr 2003. Zusätzlich zu Kabul bezeichnete sie den Wegweisungsvollzug in jene Regionen Afghanistans als grundsätzlich zu­mut­bar, in welchen seit 2004 keine signifikanten militärischen Aktionen zu verzeichnen und die keiner dauernden Unsicherheit ausgesetzt waren. Der Wegweisungsvollzug wurde demgemäss zusätzlich zu Kabul in wei­tere, abschliessend aufgezählte Provinzen (Parwan, Baghlan, Takhar, Ba­dakh­shan, Kunduz, Balkh, Sari Pul, Herat und die Gegend von Saman­gan, die nicht zum Hazarajat zu zählen ist) als grundsätzlich zumutbar de­fi­niert. In den übrigen östlichen, südlichen und südöstlichen Provinzen be­stand hingegen weiterhin eine allgemeine Gewaltsituation, weshalb der Weg­weisungsvollzug dorthin nach wie vor als generell unzumutbar qualifi­ziert wurde (EMARK 2006 Nr. 9 E. 7.5.3 und 7.8).</w:t>
      </w:r>
    </w:p>
    <w:p>
      <w:r>
        <w:rPr>
          <w:b/>
        </w:rPr>
        <w:t>E. 6.3</w:t>
      </w:r>
    </w:p>
    <w:p>
      <w:r>
        <w:t>6.3.1. Die Lingua-Analyse und die Vorbringen des Beschwerdeführers führen zum Schluss, dass der Beschwerdeführer ziemlich sicher im Grossraum B._______ gelebt hat. In dem zu den Akten nachgereichten Pass wird als "place of birth" Balkh angegeben.</w:t>
      </w:r>
    </w:p>
    <w:p>
      <w:r>
        <w:rPr>
          <w:b/>
        </w:rPr>
        <w:t>E. 6.3.2</w:t>
      </w:r>
    </w:p>
    <w:p>
      <w:r>
        <w:t>Es besteht heute weitherum Einigkeit darüber, dass sich die Sicherheitslage in Afghanistan in den letzten Jahren über alle Regionen hinweg verschlechtert hat (im Sinne von Beispielen zwei Lagebeurteilungen: Focus Online, Sicherheitslage in Afghanistan hat sich deutlich verschlechtert, 12.10.201; NZZ Online, Rotes Kreuz schlägt Alarm wegen Lage in Afghanistan, 12.10.2010). Der Herkunftsort des Beschwerdeführers befindet sich zwar in einer Provinz (Balkh), bezüglich welcher der Wegweisungsvollzug gemäss der aktuellen Rechtsprechung des Gerichts an sich nicht grundsätzlich als unzumutbar erscheint. Voraussetzung bleibt aber auch vorliegend ein tragfähiges soziales Beziehungsnetz, welches dem Beschwerdeführer bei seiner Rückkehr dorthin die Wiederintegration und den Aufbau einer wirtschaftlichen Existenz ermöglichen oder doch zumindest erleichtern würde. Im Gegensatz zur Vorinstanz ist diese Voraussetzung aufgrund der Aktenlage in casu indessen nicht gegeben und mithin der Wegweisungsvollzug dorthin nicht als zumutbar zu qualifizieren.</w:t>
      </w:r>
    </w:p>
    <w:p>
      <w:r>
        <w:rPr>
          <w:b/>
        </w:rPr>
        <w:t>E. 6.4</w:t>
      </w:r>
    </w:p>
    <w:p>
      <w:r>
        <w:t>Von einer zumutbaren Aufenthaltsalternative in einem anderen Lan­desteil Afghanistans ist vor dem Hintergrund der vorerwähnten schlechten Lage schon im Allgemeinen sehr zurückhaltend auszugehen. Im Speziellen liegen keine gesicherten Hinweise auf längere Aufenthalte des Beschwerdeführers in einem anderen Gebiet Afghanistans vor; demnach ist eine zumutbare Aufenthaltsalternative vorliegend zu verneinen.</w:t>
      </w:r>
    </w:p>
    <w:p>
      <w:r>
        <w:rPr>
          <w:b/>
        </w:rPr>
        <w:t>E. 6.5</w:t>
      </w:r>
    </w:p>
    <w:p>
      <w:r>
        <w:t>Der Vollzug der Wegweisung des Beschwerdeführers ist somit - auch wenn gewisse Unglaubhaftigkeitselemente (vor allem in Bezug auf die eingereichten Beweismittel) auszumachen sind - als un­zumutbar zu bezeichnen. Die Voraussetzungen für die Gewährung der vor­läufigen Aufnahme sind erfüllt, nachdem den Akten auch keine Hinweise auf Ausschlussgründe gemäss Art. 83 Abs. 7 AuG zu entnehmen sind.</w:t>
      </w:r>
    </w:p>
    <w:p>
      <w:r>
        <w:rPr>
          <w:b/>
        </w:rPr>
        <w:t>E. 7</w:t>
      </w:r>
    </w:p>
    <w:p>
      <w:r>
        <w:t>Die Beschwerde ist demnach gutzuheissen. Die Ziffern 4 und 5 des Dis­po­sitivs der angefochtenen Verfügung des BFM vom 10. Dezember 2008 sind aufzuheben und die Vorinstanz ist anzuweisen, den Be­schwer­de­füh­rer vorläufig aufzunehmen.</w:t>
      </w:r>
    </w:p>
    <w:p>
      <w:r>
        <w:rPr>
          <w:b/>
        </w:rPr>
        <w:t>E. 8.1</w:t>
      </w:r>
    </w:p>
    <w:p>
      <w:r>
        <w:t>Bei diesem Ausgang des Verfahrens sind keine Kosten zu erheben (Art. 63 Abs. 1 VwVG); zudem hat der Instruktionsrichter dem Gesuch um Gewährung der unentgeltlichen Rechtspflege im Sinne von Art. 65 Abs. 1 VwVG mit Verfügung vom 13. Januar 2009 entsprochen.</w:t>
      </w:r>
    </w:p>
    <w:p>
      <w:r>
        <w:rPr>
          <w:b/>
        </w:rPr>
        <w:t>E. 8.2</w:t>
      </w:r>
    </w:p>
    <w:p>
      <w:r>
        <w:t>Eine obsiegende Partei hat Anspruch auf eine Parteientschädigung für die ihr erwachsenen notwendigen Kosten (Art. 7 des Reglements vom 21. Februar 2008 über die Kosten und Entschädigungen vor dem Bundesverwaltungsgericht [VGKE, SR 173.320.2]). Es ist keine Kostennote eingereicht worden. Das Gericht setzt deshalb die Parteientschädigung aufgrund der Akten fest. Dem Beschwerdeführer ist für das gesamte Verfahren vor der Beschwerdeinstanz eine Parteientschädigung in der Höhe von Fr. 500.- zuzusprechen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