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E-2169/2012 vom 25. Mai 2012</w:t>
      </w:r>
    </w:p>
    <w:p>
      <w:r>
        <w:t>Bundesverwaltungsgericht, 2012-05-25, DE</w:t>
      </w:r>
    </w:p>
    <w:p>
      <w:r>
        <w:rPr>
          <w:b/>
        </w:rPr>
        <w:t xml:space="preserve">Quelle: </w:t>
      </w:r>
      <w:r>
        <w:t>https://mcp.opencaselaw.ch/entscheid/bvger_E-2169_2012</w:t>
      </w:r>
    </w:p>
    <w:p>
      <w:r>
        <w:t>FR: TAF E-2169/2012 du 25 mai 2012</w:t>
      </w:r>
    </w:p>
    <w:p>
      <w:r>
        <w:t>IT: TAF E-2169/2012 del 25 maggio 2012</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gemäss Art. 123 Abs. 2 Bst. a BGG geltend und zeigt ausserdem die Rechtzeitigkeit des Revisionsbegehrens auf. Auf das im Übrigen frist- und formgerecht eingereichte Revisionsgesuch ist deshalb einzutreten.</w:t>
      </w:r>
    </w:p>
    <w:p>
      <w:r>
        <w:rPr>
          <w:b/>
        </w:rPr>
        <w:t>E. 3.1</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 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w:t>
      </w:r>
    </w:p>
    <w:p>
      <w:r>
        <w:t>Der Gesuchsteller führt zur Begründung seines Revisionsgesuchs aus, bisher habe das Gericht aus den Akten keine Hinweise auf gesundheitliche Probleme entnehmen können, weshalb im Wegweisungspunkt auch keine diesbezüglichen Ausführungen hätten gemacht werden können. Neu könnten nun mit einer ärztlichen Bestätigung (Beilage 13) bisher nicht aktenkundige Wegweisungsvollzugshindernisse belegt werden, die bereits vor dem Urteil des Bundesverwaltungsgerichts bestanden hätten. Somit sei das Revisonsgesuch begründet.</w:t>
      </w:r>
    </w:p>
    <w:p>
      <w:r>
        <w:rPr>
          <w:b/>
        </w:rPr>
        <w:t>E. 4.1</w:t>
      </w:r>
    </w:p>
    <w:p>
      <w:r>
        <w:t>Der revisionsrechtlich eingereichte Arztbericht von B._______, Psychiatrie und Psychotherapie FMH, C._______, vom 18. April 2012 bestätigt, dass sich der Gesuchsteller seit anfangs dieses Jahres wegen zunehmend depressiven Beschwerden mit ausgeprägten anorektischen Essstörungen (seit Beginn dieses Jahres etwa 10 kg Gewichtsverlust) in ambulanter psychiatrischer Behandlung befinde. Die Beschwerden stünden mit grosser Sicherheit im Zusammenhang mit einer persistierenden Posttraumatischen Belastungsstörung (Serbe aus Kosovo). Der Gesuchsteller macht somit Wegweisungsvollzugshindernisse geltend, die bereits vor Ergehen des Urteils vom 28. März 2012 bestanden haben. Damit stellt sich die Frage, ob der Gesuchsteller diese gesundheitlichen Probleme bei pflichtgemässer Sorgfalt nicht bereits früher im Rahmen des ordentlichen Verfahrens hätte geltend machen können. Die im Verwaltungsverfahren herrschende Untersuchungsmaxime findet ihre Schranken in der Mitwirkungspflicht der von der Verfügung betroffenen Partei (vgl. Art. 13 VwVG und Art. 8 AsylG). Im Rahmen der Mitwirkungspflicht hätte der Gesuchsteller denn auch die seit anfangs Jahr auftretenden Beschwerden vor der Beschwerdeinstanz geltend machen müssen. Das Revisionsgesuch dient nicht dazu, diese Unterlassung in der Beweisführung wieder gutzumachen. Überdies wird das eingereichte Beweismittel nicht als geeignet beurteilt, um einen anderen Ausgang des Verfahrens herbeizuführen, wenn es bereits im ordentlichen Verfahren vorgelegen wäre, denn angesichts dessen, dass mit dem Gesuchsteller auch die übrigen Familienmitglieder gemeinsam nach Serbien zurückkehren, und psychische Probleme in Serbien grundsätzlich therapiert werden können, ist der Wegweisungsvollzug selbst bei Vorliegen der geltend gemachten Probleme nicht als unzumutbar zu qualifizieren, zumal er über weitere Verwandte in Serbien verfügt und der Gesuchsteller sowie seine Eltern gut ausgebildet sind (vgl. Urteile E-2936/2009/ E-2934/2009 und E-2937/2009 vom 28. März 2012 E. 7.3.5). Angesichts dieser Ausgangslage kann die Frage, ob die in Art. 123 Abs. 2 Bst. a BGG erwähnte Rechtzeitigkeit des nach dem revisionsweise angefochtenen Urteil entstandenen Beweismittels gegeben ist, offen bleiben.</w:t>
      </w:r>
    </w:p>
    <w:p>
      <w:r>
        <w:rPr>
          <w:b/>
        </w:rPr>
        <w:t>E. 4.2</w:t>
      </w:r>
    </w:p>
    <w:p>
      <w:r>
        <w:t>Vor dem Hintergrund der vorgenannten Ausführungen ist festzuhalten, dass der Gesuchsteller bei pflichtgemässer Sorgfalt den ärztlichen Bericht bereits im ordentlichen Verfahren zu den Akten hätte geben können. Überdies wird das eingereichte Beweismittel als nicht erheblich im Sinne von Art. 123 Abs. 1 Bst. a BGG qualifiziert. Es wurden somit keine revisionsrelevanten Gründe dargetan. Das Gesuch um Revision des Urteils des Bundesverwaltungsgerichts E-2936/2009 vom 28. März 2012 ist demzufolge abzuweisen.</w:t>
      </w:r>
    </w:p>
    <w:p>
      <w:r>
        <w:rPr>
          <w:b/>
        </w:rPr>
        <w:t>E. 5.1</w:t>
      </w:r>
    </w:p>
    <w:p>
      <w:r>
        <w:t>Der Rechtsvertreter des Gesuchstellers beantragt ferner, im Fall des Nichteintretens oder der Abweisung sei das vorliegende Revisionsgesuch an das Bundesamt für Migration weiterzuleiten zur Behandlung als qualifiziertes Wiedererwägungsgesuch für alle Gesuchstellenden(E-2934/2009, E-2936/2009 und E-2937/2009). Begründet wird dieser Antrag indessen nicht. Mit dem revisionsrechtlich eingereichten ärztlichen Bericht (Beilage 13 des Revisionsgesuchs) werden gesundheitliche Beschwerden geltend gemacht, die bereits vor dem Erlass des Urteils vom 28. März 2012 bestanden haben. Inwiefern die gesundheitlichen Beschwerden sich nach diesem Zeitpunkt verändert haben sollen, wird nicht ausgeführt. Auf eine Überweisung des Revisionsgesuchs an das Bundesamt für Migration wird deshalb verzichtet.</w:t>
      </w:r>
    </w:p>
    <w:p>
      <w:r>
        <w:rPr>
          <w:b/>
        </w:rPr>
        <w:t>E. 5.2</w:t>
      </w:r>
    </w:p>
    <w:p>
      <w:r>
        <w:t>Das Gesuch um Erteilung der aufschiebenden Wirkung des Revisionsgesuchs wird mit vorliegendem Endentscheid gegenstandslos.</w:t>
      </w:r>
    </w:p>
    <w:p>
      <w:r>
        <w:rPr>
          <w:b/>
        </w:rPr>
        <w:t>E. 5.3</w:t>
      </w:r>
    </w:p>
    <w:p>
      <w:r>
        <w:t>Das Gesuch um Gewährung der unentgeltlichen Rechtspflege im Sinne von Art. 65 Abs. 1 VwVG wird zufolge Aussichtslosigkeit der Rechtsbegehren abgewiesen.</w:t>
      </w:r>
    </w:p>
    <w:p>
      <w:r>
        <w:rPr>
          <w:b/>
        </w:rPr>
        <w:t>E. 5.4</w:t>
      </w:r>
    </w:p>
    <w:p>
      <w:r>
        <w:t>Das Gesuch um Gewährung der unentgeltlichen Rechtsverbeiständung und Beiordnung des Unterzeichnenden nach Art. 65 Abs. 2 VwVG wird mangels Komplexität und aufgrund des im Verwaltungsverfahrens geltenden Grundsatzes der Untersuchungsmaxime abgewiesen.</w:t>
      </w:r>
    </w:p>
    <w:p>
      <w:r>
        <w:rPr>
          <w:b/>
        </w:rPr>
        <w:t>E. 6</w:t>
      </w:r>
    </w:p>
    <w:p>
      <w:r>
        <w:t>Bei diesem Ausgang des Verfahrens sind die Kosten von Fr. 800.- den Gesuchstellenden aufzuerlegen (Art. 37 VGG i.V. Art. 63 Abs. 1 VwVG i.V.m.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