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E-2162/2018 vom 1. Februar 2019</w:t>
      </w:r>
    </w:p>
    <w:p>
      <w:r>
        <w:t>Bundesverwaltungsgericht, 2019-02-01, DE</w:t>
      </w:r>
    </w:p>
    <w:p>
      <w:r>
        <w:rPr>
          <w:b/>
        </w:rPr>
        <w:t xml:space="preserve">Quelle: </w:t>
      </w:r>
      <w:r>
        <w:t>https://mcp.opencaselaw.ch/entscheid/bvger_E-2162_2018</w:t>
      </w:r>
    </w:p>
    <w:p>
      <w:r>
        <w:t>FR: TAF E-2162/2018 du 1 février 2019</w:t>
      </w:r>
    </w:p>
    <w:p>
      <w:r>
        <w:t>IT: TAF E-2162/2018 del 1 febbraio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w:t>
      </w:r>
    </w:p>
    <w:p>
      <w:r>
        <w:t>Das Verfahren richtet sich nach dem VwVG, dem VGG und dem BGG, soweit das AsylG nichts anderes bestimmt (Art. 37 VGG und Art. 6 AsylG).</w:t>
      </w:r>
    </w:p>
    <w:p>
      <w:r>
        <w:rPr>
          <w:b/>
        </w:rPr>
        <w:t>E. 3</w:t>
      </w:r>
    </w:p>
    <w:p>
      <w:r>
        <w:t>Der Beschwerdeführer ist als Verfügungsadressat zur Beschwerdeführung legitimiert (Art. 48 VwVG). Auf die frist- und formgerecht eingereichte Beschwerde ist einzutreten (Art. 108 Abs. 1 AsylG und Art. 52 Abs. 1 VwVG).</w:t>
      </w:r>
    </w:p>
    <w:p>
      <w:r>
        <w:rPr>
          <w:b/>
        </w:rPr>
        <w:t>E. 4</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5</w:t>
      </w:r>
    </w:p>
    <w:p>
      <w:r>
        <w:t>Der Beschwerdeführer beantragt eventualiter, die Verfügung des SEM vom 12. März 2018 sei aufzuheben und die Sache zur Neubeurteilung an die Vorinstanz zurückzuweisen. Das blosse Rechtsbegehren wird in der Beschwerdeschrift jedoch nicht wieder aufgenommen und bleibt somit gänzlich ohne Begründung. Es kann demnach nicht darauf eingegangen werden. Es sind aufgrund der Aktenlage auch keine Gründe ersichtlich, die es als notwendig erscheinen liessen, die Sache an die Vorinstanz zu einer Neubeurteilung zurückzuweisen. Die angefochtene Verfügung beziehungsweise das vorinstanzliche Verfahren trägt dem Untersuchungsgrundsatz, dem Gebot der hinreichenden Feststellung des rechtserheblichen Sachverhaltes, der Begründungspflicht wie auch den verschiedenen weiteren Teilbereichen des Anspruchs auf rechtliches Gehör hinreichend Rechnung. Der Antrag auf Rückweisung der Sache an die Vorinstanz ist abzuweisen. Soweit auf Beschwerdeebene ein gegenüber dem erstinstanzlichen Verfahren gänzlich neuer Sachverhalt vorgebracht wird, ist auf die nachfolgenden Erwägungen zu verweisen.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 so beispielsweise bestätigt in Urteil des BVGer E-1740/2016 vom 9. Februar 2018 E. 5.1).</w:t>
      </w:r>
    </w:p>
    <w:p>
      <w:r>
        <w:rPr>
          <w:b/>
        </w:rPr>
        <w:t>E. 7.2</w:t>
      </w:r>
    </w:p>
    <w:p>
      <w:r>
        <w:t>Die Vorinstanz hat in der angefochtenen Verfügung zu Recht und mit zutreffender Begründung die geltend gemachten zentralen Vorbringen des Beschwerdeführers als nicht flüchtlingsrechtlich relevant erachtet, da die eritreischen Behörden gemäss seinen Angaben bis zu seiner Ausreise aus Eritrea mit ihm nicht in Kontakt getreten seien, um ihn zum Militärdienst einzuberufen. Es bestehen aufgrund der Aktenlage keine Anhaltspunkte dafür, dass der Beschwerdeführer vor seiner Ausreise aus Eritrea von den eritreischen Behörden als Refraktär oder Dienstverweigerer hätte angesehen werden können.</w:t>
      </w:r>
    </w:p>
    <w:p>
      <w:r>
        <w:rPr>
          <w:b/>
        </w:rPr>
        <w:t>E. 7.3</w:t>
      </w:r>
    </w:p>
    <w:p>
      <w:r>
        <w:t>In der Beschwerde wurde vorgebracht, bei der Besprechung mit seinem Rechtsvertreter habe der Beschwerdeführer erklärt, er habe es im Rahmen des vorinstanzlichen Verfahrens nicht als erforderlich erachtet, seine "Geschichte umfassend wiederzugeben", da er nicht verstanden habe, um was es in der BzP und der Anhörung gegangen und von seiner Vertrauensperson darüber nicht aufgeklärt worden sei. Zudem sei er, wie ihm die italienischen Behörden eröffnet hätten, der Ansicht gewesen, dass er in der Schweiz als Flüchtling aufgenommen werde. Neu wird mit der Beschwerde vorgebracht, er sei bereits vor seinem Schulabbruch einmal von Soldaten festgenommen worden, die ihn verdächtigt hätten, aus dem Land fliehen zu wollen, wobei er lediglich beabsichtigt habe, einen in der Grenznähe wohnhaften Freund zu besuchen. Er sei für einen Monat in Sawa festgehalten und nach Klärung des Missverständnisses wieder freigelassen worden. Wegen der langen Absenz sei er "von der Schule geworfen" worden. Weiter machte der Beschwerdeführer in der Rechtsmitteleingabe zusätzlich zu seinen Angaben beim SEM geltend, nach einer Razzia an seinem Arbeitsort sei er erneut für einen Monat gefangen gehalten worden. Da sein Onkel für ihn gebürgt habe, sei er wieder entlassen worden. Diese erst auf Beschwerdeebene geltend gemachten Vorbringen erachtet das Gericht als nachgeschobene und somit unglaubhafte Sachverhalte. Diese wurden im vorinstanzlichen Verfahren auch nicht nur ansatzweise erwähnt. Aufgrund der gerade für einen (damals) minderjährigen Jugendlichen höchst eindrücklichen Natur der geschilderten Ereignisse müsste begründeterweise erwartet werden, dass der Beschwerdeführer diese bereits in der Anhörung des SEM zumindest angesprochen hätte. Die von ihm genannten Erklärungsversuche sind schon aus diesem Grund nicht nachvollziehbar und unbehelflich. Zudem wurde der Beschwerdeführer anlässlich der BzP und der vertieften Anhörung ausdrücklich auf die Pflicht aufmerksam gemacht, sich zu allen wesentlichen persönlichen Erlebnissen zu äussern. Zur Beurteilung der Sache sind die Angaben anlässlich der Anhörungen im erstinstanzlichen Verfahren massgeblich und nicht ein mit oder ohne Hilfe eines Rechtsvertreters nachträglich ohne erheblichen Grund an einen allfällig flüchtlingsrechtlich relevanten angepasster und ergänzter Sachverhalt.</w:t>
      </w:r>
    </w:p>
    <w:p>
      <w:r>
        <w:rPr>
          <w:b/>
        </w:rPr>
        <w:t>E. 7.4</w:t>
      </w:r>
    </w:p>
    <w:p>
      <w:r>
        <w:t>Auch kann aufgrund der Aktenlage der in Beschwerde vertretenen Sichtweise nicht gefolgt werden, wonach der Beschwerdeführer die Anforderungen an die Flüchtlingseigenschaft erfülle, da er nach dem Schulab- bruch unter von staatlichen Institutionen ausgehenden ernsthaften Nachteilen gelitten habe, indem seine Bewegungsfreiheit massiv beschnitten gewesen sei, er keine berufliche Tätigkeit habe ausüben können und unter ständiger Angst vor einer Verhaftung oder Rekrutierung gelebt habe. Die im vorliegenden Rahmen geltend gemachte Einschränkung der Bewegungsfreiheit und der Erwerbstätigkeit vermag die Schwelle eines ernsthaften Nachteils im Sinne von Art. 3 AsylG offenkundig nicht zu tangieren. Auch ist die Befürchtung, irgendwann in Zukunft allenfalls zum Militärdienst eingezogen und rekrutiert zu werden, wie vom SEM in der angefochtenen Verfügung zutreffend festgestellt, nach ständiger Rechtsprechung asylrechtlich nicht massgeblich (EMARK 2006/3 E. 4.1).</w:t>
      </w:r>
    </w:p>
    <w:p>
      <w:r>
        <w:rPr>
          <w:b/>
        </w:rPr>
        <w:t>E. 7.5</w:t>
      </w:r>
    </w:p>
    <w:p>
      <w:r>
        <w:t>Das SEM hat demnach in der angefochtenen Verfügung zu Recht festgestellt, dass der Beschwerdeführer im Zeitpunkt seiner Ausreise aus Eritrea die Anforderungen an die Zuerkennung der Flüchtlingseigenschaft nicht erfüllte.</w:t>
      </w:r>
    </w:p>
    <w:p>
      <w:r>
        <w:rPr>
          <w:b/>
        </w:rPr>
        <w:t>E. 7.6</w:t>
      </w:r>
    </w:p>
    <w:p>
      <w:r>
        <w:t>Das Bundesverwaltungsgericht ging in früherer Rechtsprechung bis anfangs des Jahres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inzwischen aufgegeben.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Der Beschwerdeführer konnte keinen konkreten Kontakt zu den eritreischen Behörden bezüglich Rekrutierung in den militärischen oder zivilen Nationaldienst glaubhaft machen. Entgegen den Vorbringen in der Rechtsmitteleingabe bestehen auch keine weiteren Hinweise darauf, dass - neben seiner angeblichen illegalen Ausreise - zusätzliche Anknüpfungspunkte existieren, welche ihn in den Augen der eritreischen Behörden als missliebige Person erscheinen lassen würden. Die in der Beschwerde in diesem Zusammenhang angeführten Umstände, sein Vater habe sich einer militärischen Ausbildung entzogen, weshalb die Familie als missliebig gelte, sowie der zumindest einmalige Aufgriff des Beschwerdeführers anlässlich einer Razzia vermögen einen entsprechenden hinreichenden Anknüpfungspunkt aufgrund der Aktenlage offenkundig nicht zu begründen. Im Lichte der neueren Rechtsprechung des Bundesverwaltungsgerichts erfüllt er die Flüchtlingseigenschaft deshalb auch unter diesem Gesichtspunkt nicht.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des Ausländer- und Integrationsgesetzes [AIG, SR 142.20]).</w:t>
      </w:r>
    </w:p>
    <w:p>
      <w:r>
        <w:rPr>
          <w:b/>
        </w:rPr>
        <w:t>E. 9.2.1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In der Beschwerde wird die Auffassung vertreten, der Wegweisungsvollzug sei angesichts der drohenden Einziehung in den eritreischen Nationaldienst und einer damit verbundenen Verletzung von Art. 3 und Art. 4 Abs. 2 EMRK als unzulässig zu betrachten. Aufgrund des Alters des Beschwerdeführers erscheint die Option, bei einer Rückkehr in den Nationaldienst eingezogen zu werden, grundsätzlich gegeben (vgl. zur eritreischen Musterungspraxis auch das Referenzurteil D-2311/2016 vom 17. August 2017 E. 13.2-13.4).</w:t>
      </w:r>
    </w:p>
    <w:p>
      <w:r>
        <w:rPr>
          <w:b/>
        </w:rPr>
        <w:t>E. 9.2.3</w:t>
      </w:r>
    </w:p>
    <w:p>
      <w:r>
        <w:t>Die Frage der Zulässigkeit des Wegweisungsvollzugs bei anstehender Einziehung in den eritreischen Nationaldienst ist vom Bundesverwaltungsgericht in einem Grundsatzurteil geklärt worden (vgl. Urteil des BVGer E-5022/2017 vom 10. Juli 2018 [als Referenzurteil publiziert]).</w:t>
      </w:r>
    </w:p>
    <w:p>
      <w:r>
        <w:rPr>
          <w:b/>
        </w:rPr>
        <w:t>E. 9.2.4</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 wobei zu beachten ist, dass dies die Situation von freiwillig zurückkehrenden Personen betrifft (a.a.O. E. 6.1.7). Es kann auf die Ausführungen im genannten Urteil verwiesen werden.</w:t>
      </w:r>
    </w:p>
    <w:p>
      <w:r>
        <w:rPr>
          <w:b/>
        </w:rPr>
        <w:t>E. 9.2.5</w:t>
      </w:r>
    </w:p>
    <w:p>
      <w:r>
        <w:t>Aus den Akten ergeben sich keine weiteren Gründe für die Annahme der Unzulässigkeit des Wegweisungsvollzugs. Der Wegweisungsvollzug ist folglich als zulässig zu betrachten.</w:t>
      </w:r>
    </w:p>
    <w:p>
      <w:r>
        <w:rPr>
          <w:b/>
        </w:rPr>
        <w:t>E. 10.1</w:t>
      </w:r>
    </w:p>
    <w:p>
      <w:r>
        <w:t>Nach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10.2</w:t>
      </w:r>
    </w:p>
    <w:p>
      <w:r>
        <w:t>Die drohende Einziehung in den eritreischen Nationaldienst führt mangels einer hinreichend konkreten Gefährdung auch nicht generell zur Feststellung der Unzumutbarkeit des Wegweisungsvollzugs nach Art. 83 Abs. 4 AIG (vgl. Urteil E-5022/2017 E. 6.2).</w:t>
      </w:r>
    </w:p>
    <w:p>
      <w:r>
        <w:rPr>
          <w:b/>
        </w:rPr>
        <w:t>E. 10.3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jedoch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aber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 des BVGer D- 2311/2016 vom 17. August 2017 E. 16 f.).</w:t>
      </w:r>
    </w:p>
    <w:p>
      <w:r>
        <w:rPr>
          <w:b/>
        </w:rPr>
        <w:t>E. 10.4</w:t>
      </w:r>
    </w:p>
    <w:p>
      <w:r>
        <w:t>Der angefochtenen Verfügung ist auch in diesem Punkt im Ergebnis zuzustimmen. Es ist entgegen der in der Rechtsmitteleingabe vertretenen Einschätzung und geltend gemachten Befürchtung insgesamt nicht davon auszugehen, der Beschwerdeführer würde bei seiner Rückkehr aus individuellen Gründen wirtschaftlicher, gesundheitlicher oder sozialer Natur in eine seine Existenz gefährdende Situation geraten, die als konkrete Gefährdung im Sinne der zu beachtenden Bestimmung des Art. 83 Abs. 4 AIG zu werten wäre.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 Der Beschwerdeführer verfügt in seinem Heimatland mit seiner Mutter und den Verwandten in Asmara, die ihn unterstützt hatten, über ein familiäres Beziehungsnetz. Auch hatte er in Eritrea erste Arbeitserfahrungen als (...) sammeln können. Die Entgegnungen in der Rechtsmitteleingabe vermögen zu keinem abweichenden Resultat zu führen, zumal diese von dem nach aktueller Rechtsprechung nicht mehr geltenden Erfordernis begünstigender individueller Umstände ausgingen. Nach dem Gesagten erweist sich der Vollzug der Wegweisung auch als zumutbar.</w:t>
      </w:r>
    </w:p>
    <w:p>
      <w:r>
        <w:rPr>
          <w:b/>
        </w:rPr>
        <w:t>E. 10.5</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12.1 Bei diesem Ausgang des Verfahrens wären die Kosten dem Beschwerdeführer aufzuerlegen (Art. 63 Abs. 1 VwVG). Indessen wurde mit Zwischenverfügung vom 19. April 2018 das Gesuch um Gewährung der unentgeltlichen Rechtspflege gemäss Art. 65 Abs. 1 VwVG gutgeheissen und es ist weiterhin von der prozessualen Bedürftigkeit des Beschwerdeführers auszugehen. Demgemäss sind keine Verfahrenskosten zu erheben.</w:t>
      </w:r>
    </w:p>
    <w:p>
      <w:r>
        <w:rPr>
          <w:b/>
        </w:rPr>
        <w:t>E. 12.2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der Rechtsbeistand wurde in der Ernennungsverfügung vom 19. April 2018 über den Entschädigungsrahmen informiert. Die Honorarnote vom 25. Mai 2018 weist einen zeitlichen Aufwand von 350 Minuten, mithin 5.83 Stunden aus, der als angemessen erscheint. Der Stundenansatz ist auf Fr. 150.- anzusetzen. Zudem wurden Auslagen von Fr. 27.30 geltend gemacht, die in dieser Höhe zu entschädigen sind. Demnach ist für den amtliche Rechtsbeistand zulasten der Gerichtskasse aufgrund der massgebenden Bemessungsfaktoren (Art. 12 i.V.m. Art. 9-11 VGKE) ein amtliches Honorar von Fr. 902.-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