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E-2159/2019 vom 3. April 2019</w:t>
      </w:r>
    </w:p>
    <w:p>
      <w:r>
        <w:t>Bundesverwaltungsgericht, 2019-04-03, DE</w:t>
      </w:r>
    </w:p>
    <w:p>
      <w:r>
        <w:rPr>
          <w:b/>
        </w:rPr>
        <w:t xml:space="preserve">Quelle: </w:t>
      </w:r>
      <w:r>
        <w:t>https://mcp.opencaselaw.ch/entscheid/bvger_E-2159_2019_d20190403</w:t>
      </w:r>
    </w:p>
    <w:p>
      <w:r>
        <w:t>FR: TAF E-2159/2019 du 3 avril 2019</w:t>
      </w:r>
    </w:p>
    <w:p>
      <w:r>
        <w:t>IT: TAF E-2159/2019 del 3 aprile 2019</w:t>
      </w:r>
    </w:p>
    <w:p>
      <w:pPr>
        <w:pStyle w:val="Heading2"/>
      </w:pPr>
      <w:r>
        <w:t>Regeste</w:t>
      </w:r>
    </w:p>
    <w:p>
      <w:r>
        <w:t>Asyl und Wegweisung | Asyl und Wegweisung; Verfügung des SEM vom 3. April 2019</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1.2</w:t>
      </w:r>
    </w:p>
    <w:p>
      <w:r>
        <w:t>Am 1. Januar 2019 wurde das Ausländergesetz vom 16. Dezember 2005 (AuG, SR 142.20) teilrevidiert (AS 2018 3171) und in Ausländer- und Integrationsgesetz (AIG) umbenannt. Die vorliegend anzuwendenden Ge- setzesartikel (Art. 83 Abs. 1–7 und Art. 84) sind unverändert vom AuG ins AIG übernommen worden.</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aArt.108 Abs. 1 AsylG; Art. 48 Abs. 1 sowie Art. 52 Abs. 1 VwVG).</w:t>
      </w:r>
    </w:p>
    <w:p>
      <w:r>
        <w:rPr>
          <w:b/>
        </w:rPr>
        <w:t>E. 2.4</w:t>
      </w:r>
    </w:p>
    <w:p>
      <w:r>
        <w:t>Der Beschwerde kommt von Gesetzes wegen aufschiebende Wirkung zu (Art. 55 Abs. 1 VwVG). Die Vorinstanz hat sie nicht entzogen. Auf den Eventualantrag, die aufschiebende Wirkung der Beschwerde sei wieder- herzustellen, ist somit nicht einzutreten. Im Übrigen ist auf die Beschwerde einzutreten.</w:t>
      </w:r>
    </w:p>
    <w:p>
      <w:r>
        <w:rPr>
          <w:b/>
        </w:rPr>
        <w:t>E. 3</w:t>
      </w:r>
    </w:p>
    <w:p>
      <w:r>
        <w:t>Die Kognition des Bundesverwaltungsgerichts und die zulässigen Rügen richten sich im Asylbereich nach Art. 106 Abs. 1 AsylG, im Bereich des Aus- länderrechts nach Art. 49 VwVG (vgl. BVGE 2014/26 E. 5).</w:t>
      </w:r>
    </w:p>
    <w:p>
      <w:r>
        <w:t>E-2159/2019 Seite 6</w:t>
      </w:r>
    </w:p>
    <w:p>
      <w:r>
        <w:rPr>
          <w:b/>
        </w:rPr>
        <w:t>E. 4.1</w:t>
      </w:r>
    </w:p>
    <w:p>
      <w:r>
        <w:t>Der Beschwerdeführer macht in formeller Hinsicht geltend, während der Befragungen sei er gestresst sowie geschockt gewesen und er habe die übersetzende Person nicht gut verstanden, mithin liege eine Verletzung des rechtlichen Gehörs vor.</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w:t>
      </w:r>
    </w:p>
    <w:p>
      <w:r>
        <w:rPr>
          <w:b/>
        </w:rPr>
        <w:t>E. 4.3</w:t>
      </w:r>
    </w:p>
    <w:p>
      <w:r>
        <w:t>Dem Protokoll der Anhörung ist zu entnehmen, dass der Beschwerde- führer bereits zu Beginn der Befragung vorbrachte, er sei «pas très en form». Er nehme Medikamente gegen Schizophrenie (Akten SEM A15/30, Acceuil et introduction). Im Verlauf der Anhörung machte er verschiedene Bemerkungen zu seinem gesundheitlichen Befinden, etwa dass sein Kopf schwer sei, er das Gefühl habe, er habe Gips im Kopf (a.a.O. R10), sein Kopf brumme (a.a.O. R38), er sehr müde sei (a.a.O. R80), er einen Druck im Gehirn habe (a.a.O. R106) oder sein Kopf explodiere (a.a.O. R162). Nichtsdestotrotz lassen sich dem Protokoll keine Anhaltspunkte dafür ent- nehmen, dass der Beschwerdeführer anlässlich der Anhörung in seinen kognitiven Fähigkeiten eingeschränkt gewesen wäre. Namentlich ist fest- zustellen, dass er während der gesamten Anhörung stets fragebezogen geantwortet hat und seine teilweise langen Ausführungen durchwegs klar, verständlich und nachvollziehbar ausgefallen sind. Was die Übersetzung anbelangt, ist den Akten zu entnehmen, dass der Beschwerdeführer sowohl zu Beginn der BzP als auch der Anhörung auf entsprechende Frage jeweils antwortete, er verstehe die dolmetschende Person gut. Während den Befragungen beanstandete er denn auch kein einziges Mal, den Dolmetscher beziehungsweise die Dolmetscherin nicht verstanden zu haben und im Rahmen der Rückübersetzung brachte er le- diglich zwei Mal kleine Korrekturen an. Schliesslich bestätigte er am Ende der Befragung unterschriftlich, dass ihm das Protokoll in einer ihm ver- ständlichen Sprache (Farsi) rückübersetzt worden war. Darüber hinaus kann den Protokollen nichts entnommen werden, woraus auf Missver- ständnisse oder Verständigungsprobleme geschlossen werden könnte.</w:t>
      </w:r>
    </w:p>
    <w:p>
      <w:r>
        <w:t>E-2159/2019 Seite 7 Die Rüge der Verletzung des rechtlichen Gehörs erweist sich damit als un- begründet. Die Protokolle können dem vorliegenden Entscheid zugrunde gelegt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Das Bundesverwaltungsgericht hat die Anforderungen an das Glaub- haftmachen der Vorbringen in verschiedenen Entscheiden dargelegt und folgt dabei ständiger Praxis. Darauf kann hier verwiesen werden (vgl. BVGE 2015/3 E. 6.5.1 m.w.H.).</w:t>
      </w:r>
    </w:p>
    <w:p>
      <w:r>
        <w:rPr>
          <w:b/>
        </w:rPr>
        <w:t>E. 6</w:t>
      </w:r>
    </w:p>
    <w:p>
      <w:r>
        <w:t>Die Vorinstanz gelangt in der angefochtenen Verfügung zum Schluss, die Vorbringen des Beschwerdeführers hielten weder den Anforderungen an das Glaubhaftmachen gemäss Art. 7 AsylG noch denjenigen an die Flücht- lingseigenschaft gemäss Art. 3 AsylG stand.</w:t>
      </w:r>
    </w:p>
    <w:p>
      <w:r>
        <w:rPr>
          <w:b/>
        </w:rPr>
        <w:t>E. 6.1</w:t>
      </w:r>
    </w:p>
    <w:p>
      <w:r>
        <w:t>Zunächst zweifelt die Vorinstanz an der persönlichen Glaubwürdigkeit des Beschwerdeführers. Es laufe jeglicher Logik zuwider, wenn er</w:t>
      </w:r>
    </w:p>
    <w:p>
      <w:r>
        <w:t>E-2159/2019 Seite 8 behauptete, die iranischen Behörden hätten ihm seinen Pass aufgrund sei- ner politischen Aktivität entzogen, obwohl er verneint habe, dass diese überhaupt Kenntnis von den genannten Aktivitäten gehabt hätten. Auch die Schilderung des Abhandenkommens seiner Karte Melli und Shenasname würden nicht zu überzeugen vermögen. Sodann seien seine Angaben zu den finanziellen Verhältnissen der Familie im Iran bei der BzP nicht verein- bar mit den Aussagen in einem Interview in einem schweizerischen Lo- kalmagazin, welches er als Beweismittel eingereicht habe.</w:t>
      </w:r>
    </w:p>
    <w:p>
      <w:r>
        <w:rPr>
          <w:b/>
        </w:rPr>
        <w:t>E. 6.2</w:t>
      </w:r>
    </w:p>
    <w:p>
      <w:r>
        <w:t>Zu Art. 7 AsylG führt die Vorinstanz aus, die Antworten des Beschwer- deführers zur Frage nach der Funktion, dem Aufbau und der Arbeitsweise der Gruppe «(…)» seien trotz eingehender Befragung grösstenteils allge- mein gehalten und pauschal ausgefallen. Den Aufbau der Gruppe habe er zudem an den beiden Befragungen jeweils unterschiedlich erklärt. Seine Erläuterung zum Vorgehen der Gruppe wirke ferner wenig erlebnisgeprägt und beschränke sich einzig auf die Beschreibung äusserer Handlungsab- läufe. Von seiner Festnahme durch den Ettelaat habe er nicht konzise be- richten können, obwohl es sich um ein prägendes Ereignis mit einschnei- denden Wirkungen (Ausschluss von der Universität) gehandelt haben dürfe. In diesem Zusammenhang sei sodann festzustellen, dass der Be- schwerdeführer einerseits vorgebracht habe, für die Entlassung ein Formu- lar unterzeichnet zu haben, in dem er regierungsfeindlichen Aktivitäten be- zichtigt worden sei und ihm die Verantwortung für die Folgen seines Tuns übertragen worden sei. Demgegenüber habe er an anderer Stelle sein Frei- kommen damit begründet, dass keine Beweise gegen ihn vorgelegen hät- ten. Aufgrund der wenig substantiierten und realitätsfremden Schilderun- gen sei zu folgern, dass seine mutmasslichen politischen Aktivitäten insge- samt nicht glaubhaft seien. Sodann habe er für den Ausschluss von der Universität wechselnde Begründungen vorgebracht. Anlässlich der BzP habe er diesen mit seiner politischen Tätigkeit begründet, bei der Anhörung demgegenüber mit einer sexuellen Beziehung beziehungsweise die Er- pressung durch seinen ehemaligen Partner. Schliesslich seien die Schilde- rungen betreffend den Einsatz für die Rechte der afghanischen Flüchtlinge und den diesbezüglichen behördlichen Nachstellungen widersprüchlich, detailarm und unsubstantiiert. Bezüglich der geltend gemachten Homosexualität führte die Vorinstanz aus, es mute realitätsfremd an, dass der Beschwerdeführer im Rahmen der summarischen Befragung im Mai 2016 aus Furcht, Scham und Schüch- ternheit nicht von seiner sexuellen Orientierung habe sprechen können, (…) Monate später aber ein Foto von sich für die (…) Ausgabe der</w:t>
      </w:r>
    </w:p>
    <w:p>
      <w:r>
        <w:t>E-2159/2019 Seite 9 Informationsbroschüre von «(…)» habe abbilden lassen und öffentlich über sein Leben als Homosexueller im Iran gesprochen habe. Seine Angaben betreffend die Erkennung seiner sexuellen Orientierung seien ferner un- substantiiert, oberflächlich und würden jegliche Ausführungen zu allfälligen Gedanken- und Gefühlsvorgängen missen lassen. Aufgrund des dargeleg- ten Risikos Kontakte beziehungsweise Beziehungen mit Männern zu un- terhalten und den damit einhergehenden Sicherheitsmassnahmen mute es realitätsfremd an, dass er sich beim Liebesspiel habe filmen lassen. Be- zeichnenderweise habe er den besagten Film nie selbst gesehen. Darüber hinaus habe er an der BzP als Hauptgrund für die Ausreise die Konversion zum Christentum genannt, diese aber anlässlich der Anhörung erst auf Nachfrage erwähnt. Zweifelhaft sei schliesslich der Wahrheitsgehalt der Ausführung betreffend den drogenabhängigen Freund, dessen Dealer der Beschwerdeführer bei der Polizei angezeigt habe. Während er das Vorbringen an der BzP geltend gemacht habe, habe er es in der späteren Anhörung erst am Schluss nach mehrmaliger Bestätigung, nun alle Asylgründe erwähnt zu haben, auf Nachfrage hin vorgetragen. Unter dem Blickwinkel von Art. 3 AsylG führte die Vorinstanz aus, auch bei Wahrunterstellung der Homosexualität des Beschwerdeführers sei er ge- mäss konstanter Rechtsprechung des Bundesverwaltungsgerichts im Iran keiner Kollektivverfolgung ausgesetzt. Die Homosexualität sei zwar als Ri- siko für eine möglicherweise drohende Verfolgung zu werten, reiche allein als solche aber nicht für die Anerkennung als Flüchtling. Es seien den Ak- ten keine Hinweise zu entnehmen, dass die sexuelle Neigung des Be- schwerdeführers einem grösseren Personenkreis oder gar dem iranischen Staat bekannt sei. Bezüglich der Wehrdienstverweigerung führt die Vor- instanz aus, es liege keine flüchtlingsrelevante Verfolgungsmotivation vor, wenn staatliche Massnahmen der Durchsetzung staatsbürgerlicher Pflich- ten dienen würden. Schliesslich seien den Akten keine Hinweise zu ent- nehmen, dass der Beschwerdeführer als Konvertit eine exponierte Stellung oder Funktion innerhalb der christlichen Glaubensgemeinschaft innege- habt hätte. Darüber hinaus würden keine Anhaltspunkte dafür vorliegen, dass die iranischen Behörden von der christlichen Religionszugehörigkeit des Beschwerdeführers Kenntnis erlangt hätten.</w:t>
      </w:r>
    </w:p>
    <w:p>
      <w:r>
        <w:rPr>
          <w:b/>
        </w:rPr>
        <w:t>E. 7</w:t>
      </w:r>
    </w:p>
    <w:p>
      <w:r>
        <w:t>In der Rechtsmitteleingabe hält der Beschwerdeführer an der Glaubhaf- tigkeit seiner Vorbringen fest. Er sei politischer Aktivist, was er mit</w:t>
      </w:r>
    </w:p>
    <w:p>
      <w:r>
        <w:t>E-2159/2019 Seite 10 Dokumenten belegen könne. Zudem sei er ein echter Homosexueller. Sinn- gemäss rügt er damit, die Vorinstanz habe den Massstab des Glaubhaft- machens nicht richtig angewendet und ihn zu Unrecht nicht als Flüchtling anerkannt. Damit habe sie Bundesrecht verletzt.</w:t>
      </w:r>
    </w:p>
    <w:p>
      <w:r>
        <w:rPr>
          <w:b/>
        </w:rPr>
        <w:t>E. 8.1</w:t>
      </w:r>
    </w:p>
    <w:p>
      <w:r>
        <w:t>Vorab ist die Wechselhaftigkeit zwischen den Hauptgründen für die Ausreise des Beschwerdeführers aus seinem Heimatland festzustellen. An der summarischen Befragung führte er als Hauptgrund die Konversion zum Christentum an. Anlässlich der Anhörung erwähnte er diese nur am Rande auf Nachfrage. Demgegenüber nannte er seine Homosexualität und die Verhaftung seines Freundes aus der Gruppe «(…)» als Hauptgründe, wel- che er an der BzP nicht vorgebracht hatte. Auch wenn kleinere Widersprü- che zwischen den beiden Befragungen erklärbar und nachvollziehbar sind, so ist dennoch zu erwarten, dass zumindest die Hauptgründe im Kern gleichbleibend vorgebracht werden. Insoweit bestehen Zweifel an der per- sönlichen Glaubwürdigkeit des Beschwerdeführers.</w:t>
      </w:r>
    </w:p>
    <w:p>
      <w:r>
        <w:rPr>
          <w:b/>
        </w:rPr>
        <w:t>E. 8.2</w:t>
      </w:r>
    </w:p>
    <w:p>
      <w:r>
        <w:t>Die vorinstanzlichen Erwägungen sind nicht zu beanstanden. In der an- gefochtenen Verfügung wird einlässlich dargelegt, aus welchen Gründen die Vorbringen des Beschwerdeführers nicht glaubhaft sind und weshalb er die Voraussetzungen zur Anerkennung als Flüchtling nicht erfüllt. Mit der Vorinstanz ist insbesondere festzustellen, dass die Aussagen des Be- schwerdeführers im Zusammenhang mit der von ihm gegründeten politi- schen Gruppe «(…)» zu deren Aufbau, Strategie sowie Arbeitsweise und Funktionen der Kernmitglieder insgesamt sehr allgemein und pauschal ausgefallen sind. Von einem aktiven Gründungsmitglied, welches darüber hinaus über eine universitäre Ausbildung verfügt, dürfen zu diesen Punkten ohne Weiteres konkrete und substantiierte Angaben erwartet werden. Dar- über hinaus hat die Vorinstanz zu Recht festgestellt, dass die explizite Ver- neinung des Beschwerdeführers der Kenntnisse seiner politischen Tätig- keit durch die iranischen Behörden nicht vereinbar damit ist, er sei vom Ettelaat festgenommen, befragt und wieder freigelassen worden. Die von der Vorinstanz geäusserten Zweifel werden ferner dadurch bestärkt, dass der Beschwerdeführer bis heute die in der Rechtsmitteleingabe in Aussicht gestellten Dokumente im Zusammenhang mit seiner Inhaftierung nicht ein- gereicht hat. Weiter ist mit der Vorinstanz festzustellen, dass es dem Be- schwerdeführer nicht gelungen ist, den Prozess der Selbstfindung als Ho- mosexueller überzeugend und nachvollziehbar darzulegen. Zu Recht hat sie die diesbezüglichen Aussagen als oberflächlich, unsubstantiiert sowie realitätsfremd erachtet. Ebenfalls trifft zu, dass sich der Beschwerdeführer</w:t>
      </w:r>
    </w:p>
    <w:p>
      <w:r>
        <w:t>E-2159/2019 Seite 11 auf die Frage, wie er im Iran Kontakte zu anderen homosexuellen Männern gepflegt habe, nur sehr allgemein äusserte. In diesem Zusammenhang ist schliesslich mit der Vorinstanz festzustellen, dass es in Anbetracht des Ri- sikos, homosexuelle Beziehungen zu unterhalten im Iran, nicht nachvoll- ziehbar ist, dass sich der Beschwerdeführer beim Liebesspiel habe filmen lassen. Im Übrigen ist festzustellen, dass er gemäss seinen eigenen Anga- ben das entsprechende Video, mit welchem er je nach Version erpresst worden sein will, nie gesehen hat. Mit dem blossen, nicht weiter substanti- ierten Festhalten am Vorbringen betreffend seine Homosexualität in der Rechtsmitteleingabe vermag er jedenfalls die diesbezüglichen überzeu- genden vorinstanzlichen Erwägungen nicht in Frage zu stellen. Schliess- lich kann, um Wiederholungen zu vermeiden, vollumfänglich auf die zutref- fenden Erwägungen in der angefochtenen Verfügung verwiesen werden.</w:t>
      </w:r>
    </w:p>
    <w:p>
      <w:r>
        <w:rPr>
          <w:b/>
        </w:rPr>
        <w:t>E. 8.3</w:t>
      </w:r>
    </w:p>
    <w:p>
      <w:r>
        <w:t>Die Vorinstanz hat in der angefochtenen Verfügung weiter die Wehr- dienstverweigerung und die Konversion des Beschwerdeführers zum Christentum als nicht asylrelevant erachtet. In der Rechtsmitteleingabe äussert sich der Beschwerdeführer dazu nicht mehr, mithin kann insoweit – um Wiederholungen zu vermeiden – auf die zutreffenden vorinstanzli- chen Erwägungen verwiesen werden, welchen das Gericht nichts beizufü- gen hat.</w:t>
      </w:r>
    </w:p>
    <w:p>
      <w:r>
        <w:rPr>
          <w:b/>
        </w:rPr>
        <w:t>E. 8.4</w:t>
      </w:r>
    </w:p>
    <w:p>
      <w:r>
        <w:t>Zusammenfassend ist festzuhalten, die Vorinstanz den Massstab des Glaubhaftmachens korrekt angewendet sowie zu Recht festgestellt hat, der Beschwerdeführer erfülle die Voraussetzungen zur Anerkennung als Flüchtling nicht. Es liegt keine Verletzung von Bundesrecht vor. Die Vor- instanz hat das Asylgesuch des Beschwerdeführers demnach zu Recht ab- gewiesen.</w:t>
      </w:r>
    </w:p>
    <w:p>
      <w:r>
        <w:rPr>
          <w:b/>
        </w:rPr>
        <w:t>E. 9.1</w:t>
      </w:r>
    </w:p>
    <w:p>
      <w:r>
        <w:t>Lehnt das SEM das Asylgesuch ab oder tritt es darauf nicht ein, so verfügt es in der Regel die Wegweisung aus der Schweiz und ordnet den Vollzug an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E-2159/2019 Seite 12</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10.3.1</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10.3.2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w:t>
      </w:r>
    </w:p>
    <w:p>
      <w:r>
        <w:t>E-2159/2019 Seite 13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Da der Beschwerdeführer seine Verfolgung im Iran wie aus- geführt nicht glaubhaft darlegen konnte, ist ebenso nicht glaubhaft, er sei bei einer Rückkehr der Gefahr einer nach Völkerrecht verbotenen Strafe oder Behandlung ausgesetzt. Auch die allgemeine Menschenrechtssitua- tion im Iran lässt den Wegweisungsvollzug, trotz der behördlichen Repres- sion gegen die aktuellen Protestbewegungen, nicht als unzulässig erschei- nen. 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aufgrund von Situationen wie Krieg, Bürgerkrieg, allgemeiner Gewalt und medizinischer Notlage konkret gefährdet sind. Aus medizinischen Gründen kann nur dann auf Unzumutbarkeit des Wegweisungsvollzugs geschlossen werden, wenn eine notwendige Behandlung im Heimatland nicht zur Ver- 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 lich ist (vgl. BVGE 2009/2 E. 9.3.2). Wird eine konkrete Gefährdung fest- gestellt, ist – unter Vorbehalt von Art. 83 Abs. 7 AIG – die vorläufige Auf- nahme zu gewähren.</w:t>
      </w:r>
    </w:p>
    <w:p>
      <w:r>
        <w:rPr>
          <w:b/>
        </w:rPr>
        <w:t>E. 10.4.2</w:t>
      </w:r>
    </w:p>
    <w:p>
      <w:r>
        <w:t>Dem zuletzt eingereichten Austrittsbericht der (…) vom 28. Februar 2019 kann entnommen werden, dass der Beschwerdeführer zum damali- gen Zeitpunkt insbesondere unter einer rezidivierenden depressiven Stö- rung, dazumal schweren Episode mit psychotischen Symptomen und unter einer psychischen Verhaltensstörung durch Opioide litt. Aktuelle ärztliche Berichte liegen dem Gericht nicht vor. Der Beschwerdeführer reichte sol- che auch auf Aufforderung nicht ein beziehungsweise holte er die Zwi- schenverfügung vom 18. April 2023, in welcher er aufgefordert wurde,</w:t>
      </w:r>
    </w:p>
    <w:p>
      <w:r>
        <w:t>E-2159/2019 Seite 14 aktuelle Arztzeugnisse einzureichen, auf der Post nicht ab. Dieses Verhal- ten hat er sich anrechnen zu lassen.</w:t>
      </w:r>
    </w:p>
    <w:p>
      <w:r>
        <w:rPr>
          <w:b/>
        </w:rPr>
        <w:t>E. 10.4.3</w:t>
      </w:r>
    </w:p>
    <w:p>
      <w:r>
        <w:t>Sollte der Beschwerdeführer bei einer Rückkehr aufgrund seiner ge- sundheitlichen Situation auf medizinische Behandlung angewiesen sein, ist davon auszugehen, dass er eine adäquate, wenn eventuell auch nicht gleichwertige Behandlung wie in der Schweiz, wird beanspruchen können. Das iranische Gesundheitssystem weist generell ein relativ hohes Niveau auf. Mehr als 1'800 Psychiater sind im Iran tätig und über 200 psychiatri- sche Kliniken respektive psychiatrische Abteilungen sind in Spitälern vor- handen (vgl. Urteile BVGer E-3876/2020 vom 1. März 2023 E. 8.6.2.3, E-1261/2020 vom 14. März 2023 E.8.5.4 und E-3252/2020 vom 30. Mai 2023 E. 10.4.2.3, je m.w.H.). Bei einer weiterhin bestehenden depressiven Symptomatik oder im Falle einer Verschlechterung derselben könnten seine psychischen Probleme somit auch im Heimatstaat behandelt wer- den. Es steht ihm schliesslich frei, bei Bedarf medizinische Rückkehrhilfe zu beantragen (Art. 93 AsylG i.V.m. Art. 75 der Asylverordnung 2 über Fi- nanzierungsfragen, SR 142.312).</w:t>
      </w:r>
    </w:p>
    <w:p>
      <w:r>
        <w:rPr>
          <w:b/>
        </w:rPr>
        <w:t>E. 10.4.4</w:t>
      </w:r>
    </w:p>
    <w:p>
      <w:r>
        <w:t>Sodann hat die Vorinstanz zu Recht festgestellt, dass es sich beim Beschwerdeführer um einen gut ausgebildeten Mann handelt, der über ei- nige Jahre Berufserfahrung als (…) verfügt. Gemäss seinen Angaben le- ben seine Eltern und Geschwister sowie weitere Verwandte von ihm im Iran. Zwar macht er geltend, er habe keinen Kontakt mehr zu seiner Fami- lie. In Anbetracht seiner insgesamt nicht glaubhaften Vorbringen bestehen aber auch diesbezüglich erhebliche Zweifel, mithin ist anzunehmen, dass er noch über entsprechende Kontakte verfügt. Jedenfalls ist es dem Be- schwerdeführer aber zumutbar, sich um eine allfällige Kontaktaufnahme mit seinen Verwandten zu bemühen. Auch wenn eine Rückkehr des Be- schwerdeführers in den Iran mit gewissen Schwierigkeiten verbunden sein dürfte, sind in casu die hohen Anforderungen zur Annahme einer konkreten Gefährdung im Sinne von Art. 83 Abs. 4 AIG nicht erfüllt. Der Vollzug der Wegweisung erweist sich als zumutbar.</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E-2159/2019 Seite 15</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und den rechtserheblichen Sachverhalt richtig sowie vollständig feststellt (Art. 106 Abs. 1 AsylG). Die Beschwerde ist ab- zuweisen, soweit darauf einzutreten ist.</w:t>
      </w:r>
    </w:p>
    <w:p>
      <w:r>
        <w:rPr>
          <w:b/>
        </w:rPr>
        <w:t>E. 12</w:t>
      </w:r>
    </w:p>
    <w:p>
      <w:r>
        <w:t>Bei diesem Ausgang des Verfahrens wären dem Beschwerdefrüher die Verfahrenskosten aufzuerlegen (Art. 63 Abs. 1 VwVG). Da ihm mit Zwi- schenverfügung vom 28. Mai 2019 die unentgeltliche Prozessführung ge- währt wurde und den Akten keine Hinweise für Veränderungen seiner fi- nanziellen Verhältnisse zu entnehmen sind, sind keine Verfahrenskosten zu erheben.</w:t>
      </w:r>
    </w:p>
    <w:p>
      <w:r>
        <w:t>(Dispositiv nächste Seite)</w:t>
      </w:r>
    </w:p>
    <w:p>
      <w:r>
        <w:t>E-2159/2019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