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E-2159/2015 vom 16. Juni 2015</w:t>
      </w:r>
    </w:p>
    <w:p>
      <w:r>
        <w:t>Bundesverwaltungsgericht, 2015-06-16, FR</w:t>
      </w:r>
    </w:p>
    <w:p>
      <w:r>
        <w:rPr>
          <w:b/>
        </w:rPr>
        <w:t xml:space="preserve">Quelle: </w:t>
      </w:r>
      <w:r>
        <w:t>https://mcp.opencaselaw.ch/entscheid/bvger_E-2159_2015</w:t>
      </w:r>
    </w:p>
    <w:p>
      <w:r>
        <w:t>FR: TAF E-2159/2015 du 16 juin 2015</w:t>
      </w:r>
    </w:p>
    <w:p>
      <w:r>
        <w:t>IT: TAF E-2159/2015 del 16 giugno 2015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w:t>
      </w:r>
    </w:p>
    <w:p>
      <w:r>
        <w:t>L'intéressé n'a pas contesté les chiffres 1, 2 et 3 de la décision du SEM qui lui dénie la qualité de réfugié, rejette sa demande d'asile et prononce son renvoi, de sorte que sur ces points, celle-ci a acquis la force de la chose décidée. Reste en conséquence à examiner si le SEM a, à juste titre, ordonné l'exécution du renvoi de l'intéressé dans son pays d'origine (art. 44 al. 1 LAsi).</w:t>
      </w:r>
    </w:p>
    <w:p>
      <w:r>
        <w:rPr>
          <w:b/>
        </w:rPr>
        <w:t>E. 3.1</w:t>
      </w:r>
    </w:p>
    <w:p>
      <w:r>
        <w:t>L'exécution du renvoi est ordonnée si elle est licite, raisonnablement exigible et possible. Si ces conditions ne sont pas réunies, l'admission provisoire doit être prononcée. Celle-ci est réglée par l'art. 83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4.4</w:t>
      </w:r>
    </w:p>
    <w:p>
      <w:r>
        <w:t>En l'occurrence, le recourant déclare avoir quitté le Nigéria en raison d'affrontements tribaux qui sévissaient à Lagos, en 1999. Il affirme qu'une fois de retour au pays, il risque d'être poursuivi par les Yoruba pour avoir refusé, en 1999, de combattre avec eux. L'intéressé déclare, en second lieu, être venu en Suisse en raison de sa maladie, pour recevoir l'encadrement médical adéquat.</w:t>
      </w:r>
    </w:p>
    <w:p>
      <w:r>
        <w:rPr>
          <w:b/>
        </w:rPr>
        <w:t>E. 4.5</w:t>
      </w:r>
    </w:p>
    <w:p>
      <w:r>
        <w:t>S'agissant du premier motif, force est de constater que l'évènement rapporté par l'intéressé a eu lieu en 1999. Ainsi, même s'il fallait par hypothèse admettre la véracité de la situation qui a prétendument incité le recourant à quitter son pays, il n'existe aujourd'hui, eu égard à l'écoulement du temps, aucune raison sérieuse permettant de retenir l'existence au Nigéria d'un risque réel d'atteintes illicites à sa personne. L'allégation, selon laquelle, des Yorubas pourraient toujours vouloir se venger sur lui pour les événements remontant à 1999 manque manifestement de crédibilité et n'apparaît être articulée que pour les besoins de la cause. Quant au motif relatif aux difficultés d'accès aux soins médicaux, il sera examiné ci-dessous, sous l'angle de l'exigibilité du renvoi. Il ne ressort en effet pas du rapport médical produit que l'intéressé se trouve dans un état de santé à tel point exceptionnel qu'il apparaît comme obstacle dirimant à l'exécution de son renvoi.</w:t>
      </w:r>
    </w:p>
    <w:p>
      <w:r>
        <w:rPr>
          <w:b/>
        </w:rPr>
        <w:t>E. 4.6</w:t>
      </w:r>
    </w:p>
    <w:p>
      <w:r>
        <w:t>Dans ces conditions, l'exécution du renvoi de l'intéressé sous forme de refoulement ne transgresse aucun engagement de la Suisse relevant du droit international, de sorte qu'elle s'avère licite (art. 44 al. 2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5.2</w:t>
      </w:r>
    </w:p>
    <w:p>
      <w:r>
        <w:t>Le Nigéria ne connaît pas une situation de guerre, de guerre civile ou de violence généralisée sur l'ensemble de son territoire qui permettrait d'emblée de présumer, pour tous les requérants ressortissants de cet Etat, et quelles que soient les circonstances de chaque cas d'espèce, l'existence d'une mise en danger concrète au regard de l'art. 83 al. 4 LEtr et de la jurisprudence susmentionnée.</w:t>
      </w:r>
    </w:p>
    <w:p>
      <w:r>
        <w:rPr>
          <w:b/>
        </w:rPr>
        <w:t>E. 5.3</w:t>
      </w:r>
    </w:p>
    <w:p>
      <w:r>
        <w:t>Reste à déterminer si le retour de l'intéressé dans son pays d'origine le mettrait concrètement en danger en raison de sa situation personnelle, compte tenu en particulier de l'infection par HIV.</w:t>
      </w:r>
    </w:p>
    <w:p>
      <w:r>
        <w:rPr>
          <w:b/>
        </w:rPr>
        <w:t>E. 5.3.1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5.3.2</w:t>
      </w:r>
    </w:p>
    <w:p>
      <w:r>
        <w:t>Selon la jurisprudence évoquée déjà par le SEM dans la décision attaquée (cf. ATAF 2009/2 consid. 9.3.4), l'exécution du renvoi d'une personne infectée par le HIV est en principe raisonnablement exigible tant que la maladie n'a pas atteint le stade C (selon la classification CDC), respectivement tant que le sida n'est pas déclaré. La détermination du caractère raisonnablement exigible ou non de l'exécution du renvoi dépend toutefois non seulement du stade de la maladie, mais aussi de la situation particulière de la personne concernée dans son pays d'origine, notamment sous l'angle des possibilités d'accès aux soins médicaux (ATAF précité). Les aspects concrets du cas d'espèce peuvent ainsi rendre inexigible l'exécution du renvoi d'une personne se trouvant au stade B3 ou même B2, tandis que cette mesure pourra être considérée comme raisonnablement exigible pour une personne au stade C, en raison de circonstances particulières.</w:t>
      </w:r>
    </w:p>
    <w:p>
      <w:r>
        <w:rPr>
          <w:b/>
        </w:rPr>
        <w:t>E. 5.3.3</w:t>
      </w:r>
    </w:p>
    <w:p>
      <w:r>
        <w:t>En l'espèce, à l'instar du SEM, le Tribunal observe, sur la base du certificat médical produit, que l'intéressé ne se trouve pas au stade C de la maladie et que son état général est jugé comme bon avec une virémie indétectable et un nombre de lymphocytes CD4 stables aux environs de 400 cell/mm3. Le traitement par Truvada® (1 cpr 1x/j) et par Tivicay (1 cpr 1x/j) est bien supporté et l'infection HIV bien contrôlée. Par ailleurs, il constate que les thérapies antirétrovirales gratuites sont disponibles au Nigeria (voir p. ex. à ce propos, l'arrêt du Tribunal D-5025/2014 du 9 janvier 2015 consid. 4.2.2, ainsi que le rapport du Home Office [Ministère de l'Intérieur] britannique "Country of Origin Information Report Nigeria" du 6 janvier 2012, ch. 27.12 à 27.14) ou encore le rapport de l'Organisation suisse d'Aide aux Réfugiés (OSAR) du 26 mars 2014. Certes, ce dernier rapport constate que l'accès à la thérapie antirétrovirale au Nigéria diverge en fonction des régions et que sa disponibilité n'est pas garantie de manière équivalente à toute la population. Ainsi, les femmes enceintes et les enfants se heurtent particulièrement à un accès restreint aux soins et les régions rurales sont spécialement défavorisées.</w:t>
      </w:r>
    </w:p>
    <w:p>
      <w:r>
        <w:rPr>
          <w:b/>
        </w:rPr>
        <w:t>E. 5.3.4</w:t>
      </w:r>
    </w:p>
    <w:p>
      <w:r>
        <w:t>En l'espèce toutefois, l'intéressé est un homme jeune et vient du Lagos où il a toujours vécu avant de partir pour l'Europe. Après son retour au Nigéria, il pourra dès lors se tourner vers un des nombreux centres médicaux qui s'y trouvent pour poursuivre son traitement (cf. http://nigeria.thebeehive.org/content/178/2876, consulté, le 20 mai 2015). Cela dit, conformément à l'art. 75 de l'ordonnance (OA 2, RS 142.321), relatif à l'aide au retour, l'intéressé a la possibilité de solliciter une réserve adéquate de médicaments lui permettant de surmonter les éventuelles difficultés initiales à se procurer les antirétroviraux nécessaires après son retour au Nigéria.</w:t>
      </w:r>
    </w:p>
    <w:p>
      <w:r>
        <w:rPr>
          <w:b/>
        </w:rPr>
        <w:t>E. 5.3.5</w:t>
      </w:r>
    </w:p>
    <w:p>
      <w:r>
        <w:t>Eu égard à ce qui précède, les motifs médicaux invoqués ne font pas obstacle à l'exécution du renvoi au regard de l'art. 83 al. 4 LEtr.</w:t>
      </w:r>
    </w:p>
    <w:p>
      <w:r>
        <w:rPr>
          <w:b/>
        </w:rPr>
        <w:t>E. 5.4</w:t>
      </w:r>
    </w:p>
    <w:p>
      <w:r>
        <w:t>Quant aux autres circonstances alléguées par l'intéressé dans son recours pour se prévaloir du caractère non raisonnablement exigible de cette mesure, à savoir la stigmatisation et la discrimination massive dont les personnes séropositives font l'objet au Nigéria, il convient de noter que les autorités de cet Etat sont conscientes de ce problème (cf. rapport de l'OSAR précité, p. 8). Suite à des efforts ineffectifs de lutte contre la stigmatisation des personnes séropositives, une loi a été adoptée en Nigéria en 2014, contre la discrimination des personnes porteuses du virus HIV (cf. http://www.unaids.org/fr/resources/presscentre/featurestories /2015/february/20150211_nigeria_law, consulté, le 20 mai 2015). Elle interdit notamment à tout employeur d'ordonner des tests de dépistage du HIV comme condition préalable à l'accès à un emploi et, plus généralement, permet à toute personne touchée par la discrimination en raison de sa séropositivité, de défendre ses droits et d'accéder aux soins sans craindre d'être confronté à la stigmatisation. Dans ces conditions, la crainte de l'intéressé d'être objet d'une discrimination en raison de sa maladie ne constitue pas un obstacle à l'exécution de son renvoi lequel est dès lors raisonnablement exigible au sens de l'art. 83 al. 4 LEtr.</w:t>
      </w:r>
    </w:p>
    <w:p>
      <w:r>
        <w:rPr>
          <w:b/>
        </w:rPr>
        <w:t>E. 5.5</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doit être rejeté.</w:t>
      </w:r>
    </w:p>
    <w:p>
      <w:r>
        <w:rPr>
          <w:b/>
        </w:rPr>
        <w:t>E. 8.1</w:t>
      </w:r>
    </w:p>
    <w:p>
      <w:r>
        <w:t>L'intéressé bénéficie de l'assistance judiciaire totale. En conséquence, il n'est pas perçu de frais.</w:t>
      </w:r>
    </w:p>
    <w:p>
      <w:r>
        <w:rPr>
          <w:b/>
        </w:rPr>
        <w:t>E. 8.2</w:t>
      </w:r>
    </w:p>
    <w:p>
      <w:r>
        <w:t>En vertu de l'art. 14 al. 2 du règlement du 21 février 2008 concernant les frais, dépens et indemnités fixés par le Tribunal administratif fédéral (FITAF, RS 173.320.2), applicable par l'analogie, le Tribunal fixe à 600 francs le montant de l'indemnité allouée au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