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E-2153/2017 vom 18. April 2017</w:t>
      </w:r>
    </w:p>
    <w:p>
      <w:r>
        <w:t>Bundesverwaltungsgericht, 2017-04-18, DE</w:t>
      </w:r>
    </w:p>
    <w:p>
      <w:r>
        <w:rPr>
          <w:b/>
        </w:rPr>
        <w:t xml:space="preserve">Quelle: </w:t>
      </w:r>
      <w:r>
        <w:t>https://mcp.opencaselaw.ch/entscheid/bvger_E-2153_2017</w:t>
      </w:r>
    </w:p>
    <w:p>
      <w:r>
        <w:t>FR: TAF E-2153/2017 du 18 avril 2017</w:t>
      </w:r>
    </w:p>
    <w:p>
      <w:r>
        <w:t>IT: TAF E-2153/2017 del 18 aprile 2017</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einzutreten.</w:t>
      </w:r>
    </w:p>
    <w:p>
      <w:r>
        <w:rPr>
          <w:b/>
        </w:rPr>
        <w:t>E. 2.1</w:t>
      </w:r>
    </w:p>
    <w:p>
      <w:r>
        <w:t>Mit Beschwerde in Asylsachen kann die Verletzung von Bundesrecht sowie die unrichtige oder unvollständige Feststellung des rechtserheblichen Sachverhalts gerügt werden (Art. 106 Abs. 1 AsylG).</w:t>
      </w:r>
    </w:p>
    <w:p>
      <w:r>
        <w:rPr>
          <w:b/>
        </w:rPr>
        <w:t>E. 2.2</w:t>
      </w:r>
    </w:p>
    <w:p>
      <w:r>
        <w:t>Zwischen dem vorliegenden Beschwerdeverfahren und dem zukünftigen hypothetischen Beschwerdeverfahren, mit welchem der Beschwerdeführer den verweigerten Einbezug in die Flüchtlingseigenschaft seiner angeblichen Ehefrau anfechten will, besteht weder ein rechtlicher noch ein sachlicher Zusammenhang, weshalb für eine Koordination dieser Verfahren kein Anlass besteht. Es handelt sich dabei um verschiedene Gesuche, welche einzeln zu prüfen sind. Der entsprechende Antrag ist abzuweisen. Ein widersprüchliches Behördenverhalten, wie es der Beschwerdeführer in seiner Beschwerdeschrift antönt, liegt nicht vor.</w:t>
      </w:r>
    </w:p>
    <w:p>
      <w:r>
        <w:rPr>
          <w:b/>
        </w:rPr>
        <w:t>E. 2.3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a AsylG tritt die Behörde auf ein Asylgesuch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(Art. 6a Abs. 2 Bst. b AsylG).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 Bei Italien handelt es sich gemäss Beschluss des Bundesrates vom 14. Dezember 2007 (in Kraft seit dem 1. Januar 2008) um einen verfolgungssicheren Drittstaat im Sinne von Art. 6a Abs. 2 Bst. b AsylG.</w:t>
      </w:r>
    </w:p>
    <w:p>
      <w:r>
        <w:rPr>
          <w:b/>
        </w:rPr>
        <w:t>E. 3.2</w:t>
      </w:r>
    </w:p>
    <w:p>
      <w:r>
        <w:t>Die Vorinstanz stellt in der angefochtenen Verfügung zutreffend fest, dass es sich bei Italien um einen sicheren Drittstaat im Sinne von Art. 6a Abs. 2 Bst. b AsylG handelt. Aus den Akten geht hervor, dass Italien den Beschwerdeführer als Flüchtling anerkannt und der Wiederaufnahme zugestimmt hat (SEM-Akten, A13 und A20).</w:t>
      </w:r>
    </w:p>
    <w:p>
      <w:r>
        <w:rPr>
          <w:b/>
        </w:rPr>
        <w:t>E. 3.3</w:t>
      </w:r>
    </w:p>
    <w:p>
      <w:r>
        <w:t>Der Beschwerdeführer stellt zu Recht nicht in Abrede, dass Italien als verfolgungssicherer Drittstaat gilt und er dort als Flüchtling anerkannt wurde. Hinweise auf eine Verfolgung, die geeignet wäre, die Regelvermutung des verfolgungssicheren Drittstaates im konkreten Fall umzustossen, liegen nicht vor. Solches bringt der Beschwerdeführer auch nicht vor. Er macht auch nicht geltend, die Vorinstanz habe fälschlicherweise ein schutzwürdiges Interesse zur Feststellung der Flüchtlingseigenschaft verneint. Ebenfalls bestand für die Vorinstanz keine Veranlassung, aus humanitären Gründen auf sein Asylgesuch einzutreten. Die Vorinstanz ist auf das Asylgesuch zu Recht nicht eingetreten.</w:t>
      </w:r>
    </w:p>
    <w:p>
      <w:r>
        <w:rPr>
          <w:b/>
        </w:rPr>
        <w:t>E. 4</w:t>
      </w:r>
    </w:p>
    <w:p>
      <w:r>
        <w:t>Anzumerken ist schliesslich, dass die Vorinstanz richtigerweise auf die Prüfung der Wegweisung und des Wegweisungsvollzugs verzichtet hat, da die diesbezügliche Zuständigkeit nach Einreichung des Gesuchs um Erteilung einer Aufenthaltsbewilligung bei den kantonalen Behörden auf diese übergegangen ist (vgl. BVGE 2013/37 E. 4.4).</w:t>
      </w:r>
    </w:p>
    <w:p>
      <w:r>
        <w:rPr>
          <w:b/>
        </w:rPr>
        <w:t>E. 5</w:t>
      </w:r>
    </w:p>
    <w:p>
      <w:r>
        <w:t>Nach dem Gesagten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6.1</w:t>
      </w:r>
    </w:p>
    <w:p>
      <w:r>
        <w:t>Der Beschwerdeführer beantragt die Gewährung der unentgeltlichen Prozessführung sowie der amtlichen Rechtsverbeiständung. Aufgrund der vorstehenden Erwägungen ergibt sich, dass seine Begehren als aussichtslos zu gelten haben. Damit ist eine der kumulativ zu erfüllenden Voraussetzungen nicht gegeben, weshalb den Gesuchen nicht stattzugeben ist (Art. 65 Abs. 1 VwVG).</w:t>
      </w:r>
    </w:p>
    <w:p>
      <w:r>
        <w:rPr>
          <w:b/>
        </w:rPr>
        <w:t>E. 6.2</w:t>
      </w:r>
    </w:p>
    <w:p>
      <w:r>
        <w:t>Bei diesem Ausgang des Verfahrens sind die Kosten von Fr. 750.- (Art. 1-3 des Reglements vom 21. Februar 2008 über die Kosten und Entschädigungen vor dem Bundesverwaltungsgericht [VGKE, SR 173.320.2]) dem Beschwerdeführer aufzuerlegen (Art. 63 Abs. 1 VwVG). Mit dem Urteil wird das Gesuch um Erlass des Kostenvorschusses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