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E-2152/2015 vom 27. August 2015</w:t>
      </w:r>
    </w:p>
    <w:p>
      <w:r>
        <w:t>Bundesverwaltungsgericht, 2015-08-27, DE</w:t>
      </w:r>
    </w:p>
    <w:p>
      <w:r>
        <w:rPr>
          <w:b/>
        </w:rPr>
        <w:t xml:space="preserve">Quelle: </w:t>
      </w:r>
      <w:r>
        <w:t>https://mcp.opencaselaw.ch/entscheid/bvger_E-2152_2015</w:t>
      </w:r>
    </w:p>
    <w:p>
      <w:r>
        <w:t>FR: TAF E-2152/2015 du 27 août 2015</w:t>
      </w:r>
    </w:p>
    <w:p>
      <w:r>
        <w:t>IT: TAF E-2152/2015 del 27 agosto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4.1</w:t>
      </w:r>
    </w:p>
    <w:p>
      <w:r>
        <w:t>Vorweg ist festzuhalten, dass angesichts des Urteils des Bundesverwaltungsgerichts E 3677/2011 vom 2. Oktober 2012 lediglich eine wesentlich veränderte Sachlage seit jenem Datum geltend gemacht werden kann. Ein qualifiziertes Wiedererwägungsgesuch kommt dagegen nicht in Betracht. In Bezug auf die von der Vorinstanz sowie dem Beschwerdeführer vorgetragenen revisionsrechtlichen Überlegungen ist an dieser Stelle auf Folgendes hinzuweisen: Zur Stützung der geltend gemachten mutmasslichen richtigen Identität des Beschwerdeführers sowie der neuen Asylgründe wurde namentlich ein neues Beweismittel, nämlich das Schreiben des sri-lankischen Anwalts F._______ vom 2. April 2015, eingereicht, welches nach dem Urteil des Bundesverwaltungsgerichts E 3677/2011 vom 2. Oktober 2012 datiert. Dieses Beweismittel könnte vom Bundesverwaltungsgericht im Rahmen eines Revisionsverfahrens nicht berücksichtigt werden und ist daher revisionsrechtlich nicht von Relevanz (vgl. BVGE 2013/22 E. 9.3.2).</w:t>
      </w:r>
    </w:p>
    <w:p>
      <w:r>
        <w:rPr>
          <w:b/>
        </w:rPr>
        <w:t>E. 4.2</w:t>
      </w:r>
    </w:p>
    <w:p>
      <w:r>
        <w:t>Zu prüfen ist vorliegend, ob es dem Beschwerdeführer gelungen ist, eine wiedererwägungsweise relevante, veränderte Sachlage darzutun. Dabei hat sich die angefochtene Verfügung auch gegenüber den im Verlauf des Beschwerdeverfahrens neu vorgebrachten Sachverhaltsvorbringen und dazugekommenen Tatsachen sowie Beweismitteln zu bewähren (BVGE 2012 Nr. 21).</w:t>
      </w:r>
    </w:p>
    <w:p>
      <w:r>
        <w:rPr>
          <w:b/>
        </w:rPr>
        <w:t>E. 5.1</w:t>
      </w:r>
    </w:p>
    <w:p>
      <w:r>
        <w:t>Der Beschwerdeführer verheimlichte sowohl im Verlauf seines ersten Asylverfahrens als auch im Rahmen des Wiedererwägungsverfahrens vor der Vorinstanz seine Identität sowie Asylgründe und legte diese auf Beschwerdestufe offen. Unter dem Aspekt der vorliegenden, veränderten Sachlage vermag die angefochtene Verfügung des SEM vom 5. März 2015 - obschon zu jenem Zeitpunkt korrekterweise erfolgt - heute nicht (mehr) zu überzeugen, weshalb sie aufzuheben ist. Der Umstand, dass der Beschwerdeführer in Verletzung seiner Mitwirkungspflicht unnötige Verfahren verursachte, wird sich im Kostenpunkt niederschlagen (vgl. E. 8.2).</w:t>
      </w:r>
    </w:p>
    <w:p>
      <w:r>
        <w:rPr>
          <w:b/>
        </w:rPr>
        <w:t>E. 5.2</w:t>
      </w:r>
    </w:p>
    <w:p>
      <w:r>
        <w:t>Vor dem Hintergrund der neuen Sachlage ist festzuhalten, dass vorliegend die formellen Voraussetzungen eines Wiedererwägungsgesuches offensichtlich nicht erfüllt sind (das Gesuch ist 30 Tage nach Entdeckung des Wiedererwägungsgrundes schriftlich und begründet einzureichen, Art. 111b Abs. 1 AsylG) beziehungsweise die neu geltend gemachten Vorbringen unter Einhaltung der pflichtgemässen Sorgfalt bereits im ordentlichen Verfahren einzubringen gewesen wären (Art. 111b Abs. 1 AsylG i.V.m. Art. 66 Abs. 2 Bst. a und Abs. 3 VwVG); ein nachvollziehbarer Entschuldigungsgrund liegt indes nicht vor.</w:t>
      </w:r>
    </w:p>
    <w:p>
      <w:r>
        <w:rPr>
          <w:b/>
        </w:rPr>
        <w:t>E. 5.3</w:t>
      </w:r>
    </w:p>
    <w:p>
      <w:r>
        <w:t>Gleichwohl ist in Anbetracht einer sich allenfalls stellenden Refoulement-Problematik unter Hinweis auf die heute noch Geltung beanspruchende Praxis der Schweizerische Asylrekurskommission (ARK) in diesem Kontext hervorzuheben, dass aufgrund des zwingenden Charakters des Non-refoulement-Gebotes gemäss Art. 33 FK und Art. 3 EMRK im Wiedererwägungsverfahren der im Revisionsverfahren geltende Grundsatz analog anzuwenden ist, wonach ein rechtskräftiges Urteil auch dann in Revision zu ziehen ist, wenn die neuen Vorbringen zwar verspätet sind, jedoch offensichtlich machen, dass dem Betroffenen Verfolgung oder menschenrechtswidrige Behandlung droht und damit ein völkerrechtliches Wegweisungshindernis besteht (Entscheidungen und Mitteilungen der ARK [EMARK] 1998 Nr. 3 mit Hinweis auf EMARK 1995 Nr. 9). Eine völkerrechtskonforme Wiedererwägungspraxis setzt dabei voraus, dass das Völkerrecht bei strikter Anwendung des Landesrechts tatsächlich tangiert würde. Es genügt jedenfalls nicht, dass eine gesuchstellende Person eine drohende Verletzung von Art. 3 EMRK oder anderer Non-refoulement-Bestimmungen wie Art. 33 FK lediglich behauptet. Diesbezüglich muss sie vielmehr im Wiedererwägungsverfahren erhebliche Beweismittel und/oder Tatsachen vorbringen. Erheblich bedeutet in diesem Zusammenhang, dass vergangene oder gegenwärtige Tatsachen mit überwiegender Wahrscheinlichkeit vorliegen müssen, die aus objektiver Sicht geeignet sind, die Frage ernsthaft aufzuwerfen, ob beim Vollzug der Wegweisung das Non-refoulement-Gebot verletzt würde (EMARK 1998 Nr. 3 E. 3b).</w:t>
      </w:r>
    </w:p>
    <w:p>
      <w:r>
        <w:rPr>
          <w:b/>
        </w:rPr>
        <w:t>E. 5.4</w:t>
      </w:r>
    </w:p>
    <w:p>
      <w:r>
        <w:t>Angesichts der Ausführungen in den Eingaben vom 7. und 8. April sowie 20. Mai 2015, der auf Beschwerdestufe eingereichten Identitätspapiere und zur Stützung der Vorbringen ins Recht gelegten Beweismittel wurde im vorliegenden Fall eine allfällige Refoulement relevante Gefährdung im Sinne von Art. 33 FK und Art. 3 EMRK dargetan. Da zwar Anzeichen für eine Verletzung des Non-refoulement-Gebots im Falle eines Wegweisungsvollzugs bestehen, allerdings der Sachverhalt in Bezug auf die neu geltend gemachten Sachverhaltsvorbringen nicht liquid ist (insbesondere hat diesbezüglich noch keine Anhörung stattgefunden) beziehungsweise noch keine entscheidreife Aktenlage vorliegt, sind weitere Abklärungen erforderlich. Zu beachten ist, dass sich im vorliegenden Wiedererwägungsverfahren die Sachverhaltsabklärung und Prüfung auf die Frage beschränkt, ob aufgrund der neuen Sachlage ein völkerrechtliches Wegweisungshindernis im Lichte des Non-refoulement-Gebots besteht. Dabei ist gleichwohl (aufgrund von Art. 33 FK) vorfrageweise zu klären, ob der Beschwerdeführer die Flüchtlingseigenschaft erfüllt und deshalb infolge Unzulässigkeit des Wegweisungsvollzugs in der Schweiz vorläufig aufzunehmen ist.</w:t>
      </w:r>
    </w:p>
    <w:p>
      <w:r>
        <w:rPr>
          <w:b/>
        </w:rPr>
        <w:t>E. 6.1</w:t>
      </w:r>
    </w:p>
    <w:p>
      <w:r>
        <w:t>Gemäss Art. 12 VwVG stellt die zuständige Behörde den Sachverhalt von Amtes wegen fest. Sie ist jedoch nur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er besser kennt als die Behörden oder die von diesen ohne seine Mitwirkung gar nicht oder nicht mit vernünftigem Aufwand erhoben werden können (vgl. BVGE 2008/24 E. 7.2, m.w.H.). Art. 8 AsylG konkretisiert diese Mitwirkungspflicht für das Asylverfahren.</w:t>
      </w:r>
    </w:p>
    <w:p>
      <w:r>
        <w:rPr>
          <w:b/>
        </w:rPr>
        <w:t>E. 6.2</w:t>
      </w:r>
    </w:p>
    <w:p>
      <w:r>
        <w:t>Das Bundesverwaltungsgericht entscheidet in der Regel reformatorisch. Ausnahmsweise wird eine angefochtene Verfügung kassiert und an die Vorinstanz zurückgewiesen. Vorliegend liegt der Mangel der angefochtenen Verfügung in einer unvollständigen Abklärung des Sachverhalts (insbesondere Durchführung einer Anhörung). Unter den vorliegenden Umständen rechtfertigt sich gemäss Praxis des Bundesverwaltungsgerichts diesbezüglich die Kassation der angefochtenen Verfügung. Zudem bleibt dem Beschwerdeführer auf diese Weise der Instanzenzug erhalten, was umso wichtiger ist, als im Asylverfahren das Bundesverwaltungsgericht letztinstanzlich entscheidet (vgl. dazu BVGE 2009/53 E. 7.3, BVGE 2008/47 E. 3.3.4, BVGE 2008/14 E. 4.1).</w:t>
      </w:r>
    </w:p>
    <w:p>
      <w:r>
        <w:rPr>
          <w:b/>
        </w:rPr>
        <w:t>E. 7</w:t>
      </w:r>
    </w:p>
    <w:p>
      <w:r>
        <w:t>Nach dem Gesagten ist die Beschwerde gutzuheissen. Die angefochtene Verfügung des SEM vom 5. März 2015 ist aufzuheben und die Sache zur Abklärung des Sachverhalts im Sinne obiger Erwägungen (unter Weiterleitung der Eingaben des Beschwerdeführers vom 7. und 8. April sowie 20. Mai 2015 [inkl. Beweismittel]) sowie zur Neubeurteilung an die Vorinstanz zurückzuweisen. Über die weitergehenden Anträge ist nach dem Gesagten nicht zu befinden.</w:t>
      </w:r>
    </w:p>
    <w:p>
      <w:r>
        <w:rPr>
          <w:b/>
        </w:rPr>
        <w:t>E. 8</w:t>
      </w:r>
    </w:p>
    <w:p>
      <w:r>
        <w:t>Die zuständige kantonale Behörde ist im Sinne einer vorsorglichen Massnahme anzuweisen, von Vollzugshandlungen weiterhin abzusehen, bis die für die Fortsetzung des Verfahrens zuständige Instanz eine gegenteilige Anordnung trifft.</w:t>
      </w:r>
    </w:p>
    <w:p>
      <w:r>
        <w:rPr>
          <w:b/>
        </w:rPr>
        <w:t>E. 9.1</w:t>
      </w:r>
    </w:p>
    <w:p>
      <w:r>
        <w:t>Bei diesem Ausgang des Verfahrens wären die Kosten grundsätzlich nicht dem Beschwerdeführer aufzuerlegen (Art. 63 Abs. 1 und 2 VwVG). Ausnahmsweise können jedoch auch einer obsiegenden Partei Verfahrenskosten auferlegt werden, wenn diese durch Verletzung von Verfahrenspflichten verursacht worden sind (Art. 63 Abs. 3 VwVG). Dies ist typischerweise der Fall, wenn die beschwerdeführende Person das Beschwerdeverfahren und/oder das vorinstanzliche Verfahren durch Verletzung von Mitwirkungspflichten unnötigerweise verursacht und in die Länge gezogen hat (BVGE 2012/21 E. 8 mit weiteren Hinweisen).</w:t>
      </w:r>
    </w:p>
    <w:p>
      <w:r>
        <w:rPr>
          <w:b/>
        </w:rPr>
        <w:t>E. 9.2</w:t>
      </w:r>
    </w:p>
    <w:p>
      <w:r>
        <w:t>Aufgrund des Verhaltens des Beschwerdeführers - Verletzung der Mitwirkungspflicht infolge erst auf Beschwerdestufe in einem Wiedererwägungsverfahren offengelegten Identität und geltend gemachten wahren Asylgründe - rechtfertigt es sich vorliegend, ihm die Kosten in der Höhe von 1'200.- aufzuerlegen (Art. 63 Abs. 1 und 5 VwVG; Art. 1 3 des Reglements vom 21. Februar 2008 über die Kosten und Entschädigungen vor dem Bundesverwaltungsgericht [VGKE, SR 173.320.2]). Da unter diesen Umständen das vom Beschwerdeführer angestrengte Verfahren als von ihm unnötig und durch Verletzung von Verfahrenspflichten verursacht zu bezeichnen ist, ist das Gesuch um Gewährung der unentgeltlichen Rechtspflege im Sinne von Art. 65 Abs. 1 VwVG abzuweisen. Folglich wird auch das Gesuch um Gewährung der unentgeltlichen Rechtsverbeiständung abgewiesen.</w:t>
      </w:r>
    </w:p>
    <w:p>
      <w:r>
        <w:rPr>
          <w:b/>
        </w:rPr>
        <w:t>E. 9.3</w:t>
      </w:r>
    </w:p>
    <w:p>
      <w:r>
        <w:t>Aus den soeben dargelegten Gründen können die dem Beschwerdeführer erwachsenen Kosten für die Vertretung sowie allfällige weitere Auslagen nicht als notwendig im Sinne von Art. 64 Abs. 1 VwVG erachtet werden. Es ist ihm daher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