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E-214/2009 vom 27. November 2009</w:t>
      </w:r>
    </w:p>
    <w:p>
      <w:r>
        <w:t>Bundesverwaltungsgericht, 2009-11-27, FR</w:t>
      </w:r>
    </w:p>
    <w:p>
      <w:r>
        <w:rPr>
          <w:b/>
        </w:rPr>
        <w:t xml:space="preserve">Quelle: </w:t>
      </w:r>
      <w:r>
        <w:t>https://mcp.opencaselaw.ch/entscheid/bvger_E-214_2009</w:t>
      </w:r>
    </w:p>
    <w:p>
      <w:r>
        <w:t>FR: TAF E-214/2009 du 27 novembre 2009</w:t>
      </w:r>
    </w:p>
    <w:p>
      <w:r>
        <w:t>IT: TAF E-214/2009 del 27 novembre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prescrit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Jurisprudence et informations de la Commission suisse de recours en matière d'asile [JICRA] 2000 n° 2 p. 20 ; JICRA 1997 n° 27 consid. 4f p. 211 ; JICRA 1995 n° 5 consid. 6a p. 43 ; JICRA 1994 n° 6 consid. 5 p. 52, jurisprudences dont le Tribunal n'entend pas s'écarter, à l'instar de celles citées ci-dessous). Ce faisant, il prend en considération l'évolution intervenue depuis le dépôt de la demande d'asile.</w:t>
      </w:r>
    </w:p>
    <w:p>
      <w:r>
        <w:rPr>
          <w:b/>
        </w:rPr>
        <w:t>E. 3.1</w:t>
      </w:r>
    </w:p>
    <w:p>
      <w:r>
        <w:t>En l'occurrence, ainsi que l'a retenu à juste titre l'ODM dans la décision entreprise, à laquelle renvoie le Tribunal, le recourant n'a pas rendu ses déclarations vraisemblables sur des points essentiels de sa demande d'asile, tant en ce qui concerne l'accusation portée à son encontre, que son évasion du Palais du justice après l'audience du 18 mai 2008. D'autre part, il n'a apporté aucun commencement de preuve déterminant pour étayer ses dires.</w:t>
      </w:r>
    </w:p>
    <w:p>
      <w:r>
        <w:rPr>
          <w:b/>
        </w:rPr>
        <w:t>E. 3.2</w:t>
      </w:r>
    </w:p>
    <w:p>
      <w:r>
        <w:t>Ainsi, il n'est pas nécessaire d'ordonner un complément d'instruction consistant en une nouvelle audition de l'intéressé, celui-ci ayant déclaré bien comprendre l'interprète lors de l'audition sommaire et le comprendre s'il parlait lentement, lors de sa seconde audition. Il a accepté de signer les procès-verbaux, qui lui ont été relus, et la représentante de l'oeuvre d'entraide n'a formulé aucune remarque relative à une éventuelle mauvaise compréhension du recourant. Ce dernier a pu rectifier et s'exprimer sur les contradictions et invraisemblances retenues par l'ODM dans la décision attaquée par l'intermédiaire de son mandataire dans son recours, le complément à cet acte et les diverses pièces déposées.</w:t>
      </w:r>
    </w:p>
    <w:p>
      <w:r>
        <w:rPr>
          <w:b/>
        </w:rPr>
        <w:t>E. 3.3</w:t>
      </w:r>
    </w:p>
    <w:p>
      <w:r>
        <w:t>Les persécutions au sens de l'art. 3 LAsi,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181 ss, en particulier consid. 10.3.2).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(cf. JICRA 2000 n° 15 consid. 12a p. 127 ss et JICRA 1998 n° 15 consid. 9 p. 125 ss ; Haut Commissariat des Nations Unies pour les réfugiés [HCR], Guide des procédures et critères à appliquer pour déterminer le statut de réfugié, Genève 1992, ch. 90 p. 22 ss et ch. 106 p. 26). Le Tribunal n'entend pas s'écarter de cette jurisprudence à laquelle il s'est d'ailleurs déjà référé à réitérées reprises (cf. notamment ATAF 2008/12 consid. 5.3 p. 155, ATAF 2008/5 consid. 4.1 p. 60, ATAF 2008/4 consid. 5.2 p. 37).</w:t>
      </w:r>
    </w:p>
    <w:p>
      <w:r>
        <w:rPr>
          <w:b/>
        </w:rPr>
        <w:t>E. 3.4</w:t>
      </w:r>
    </w:p>
    <w:p>
      <w:r>
        <w:t>En l'occurrence, force est de constater que le recourant a déclaré ne jamais avoir été en possession d'un passeport gambien (cf. pv de son audition sommaire p. 3). Or, invité à s'exprimer sur sa demande de passeport déposée au printemps 2009, il a déclaré avoir en réalité déjà possédé un passeport, valable d'octobre 2006 à octobre 2011, et il en a déposé une copie peu lisible. N'ayant pas produit l'original de ce document, l'intéressé n'a pas établi avoir déjà possédé un passeport gambien. Il y a néanmoins lieu de relever que s'il avait effectivement disposé d'un tel document, il aurait alors clairement violé son devoir de collaborer avec les autorités suisses en matière d'asile (cf. art. 8 LAsi), puisqu'il a tu cet élément et n'a pas déposé ce passeport, qui était valable au moment de son entrée en Suisse. Force est donc de conclure qu'en demandant spontanément un passeport gambien auprès de la représentation de son pays d'origine, puis en l'obtenant le 20 mai 2009, le recourant a clairement manifesté sa volonté de se placer à nouveau sous la protection de la Gambie. Le fait qu'il aurait déjà possédé un passeport par le passé n'y change rien. Comme relevé précédemment, dans la mesure où la protection internationale ne revêt qu'un caractère subsidiaire par rapport à la protection nationale, lorsque celle-ci existe et qu'elle peut être requise, il incombe à l'intéressé de s'adresser en premier lieu aux autorités de son pays. Par conséquent, en se faisant remettre un passeport par les autorités gambiennes, le recourant a démontré qu'il n'avait plus besoin de la protection subsidiaire de la Suisse, respectivement de la reconnaissance de la qualité de réfugié et de l'octroi de l'asile. Dans ces conditions, le Tribunal ne saurait admettre que l'intéressé est fondé de craindre encore à l'heure actuelle des mesures de persécution de la part des autorités de son État d'origine, lui-même n'ayant pas rendu vraisemblable être à titre personnel dans le collimateur des autorités de son pays pour l'un des motifs prévus à l'art. 3 LAsi.</w:t>
      </w:r>
    </w:p>
    <w:p>
      <w:r>
        <w:rPr>
          <w:b/>
        </w:rPr>
        <w:t>E. 3.5</w:t>
      </w:r>
    </w:p>
    <w:p>
      <w:r>
        <w:t>En conclusion et au vu de ce qui précède, il y a lieu de rejeter le recours de l'intéressé en ce qui concerne tant la reconnaissance de la qualité de réfugié que l'octroi de l'asile.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force est de constater que le récit présenté par l'intéressé comporte des invraisemblances et des imprécisions qui permettent de mettre en doute les risques allégués en cas de retour en Gambie. Par ailleurs, les motifs allégués par le recourant ne sont que de simples affirmations de sa part et ne reposent sur aucun fondement concret et sérieux ni ne sont étayés par un quelconque commencement de preuve. De plus, la description des circonstances de sa fuite est simpliste et dépourvue des détails significatifs d'une expérience vécue. Par conséquent, le Tribunal considère que le recourant n'a pas été en mesure d'établir l'existence d'un risque personnel, concret et sérieux d'être soumis, en cas de renvoi en Gambie, à un traitement prohibé par l'art. 3 CEDH.</w:t>
      </w:r>
    </w:p>
    <w:p>
      <w:r>
        <w:rPr>
          <w:b/>
        </w:rPr>
        <w:t>E. 6.3.2</w:t>
      </w:r>
    </w:p>
    <w:p>
      <w:r>
        <w:t>Il découle de ce qui précède que le recourant n'a pas rendu hautement probable qu'il pourrait courir un risque sérieux de traitements contraires à l'art. 3 Conv. torture en cas de retour dans son pays d'origine.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La Gambie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Par ailleurs, le recourant est sans profil politique démontré et n'a pas fait valoir de motifs susceptibles de l'exposer à un danger particulier. En outre, il ne ressort du dossier aucun élément dont on pourrait inférer que l'exécution du renvoi impliquerait une mise en danger concrète du recourant.</w:t>
      </w:r>
    </w:p>
    <w:p>
      <w:r>
        <w:rPr>
          <w:b/>
        </w:rPr>
        <w:t>E. 7.4</w:t>
      </w:r>
    </w:p>
    <w:p>
      <w:r>
        <w:t>En l'occurrence, le recourant a déclaré être marié religieusement et avoir deux enfants de 5 et 3 ans; tant sa femme que ses enfants sont restés en Gambie. Il a également dans son pays d'origine ses parents, chez qui il vivait avec sa famille, ainsi que cinq demi-soeurs et cinq demi-frères. Il a exercé une activité lucrative depuis 1994 jusqu'à son départ du pays. En outre, il n'a allégué aucun problème de santé. Partant, un retour du recourant en Gambie, où il a toujours vécu avant son départ, où il a admis vouloir retourner dès que possible (cf. son courrier du 10 février 2009) et où il dispose d'un réseau familial apte à l'accueillir et à le soutenir, ne devrait pas l'exposer à des problèmes insurmontables.</w:t>
      </w:r>
    </w:p>
    <w:p>
      <w:r>
        <w:rPr>
          <w:b/>
        </w:rPr>
        <w:t>E. 7.5</w:t>
      </w:r>
    </w:p>
    <w:p>
      <w:r>
        <w:t>Au demeurant, il sied dans ce contexte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dans ce sens JICRA 2005 n° 24 consid. 10.1. p. 215, JICRA 2003 n° 24 consid. 5e p. 159).</w:t>
      </w:r>
    </w:p>
    <w:p>
      <w:r>
        <w:rPr>
          <w:b/>
        </w:rPr>
        <w:t>E. 7.6</w:t>
      </w:r>
    </w:p>
    <w:p>
      <w:r>
        <w:t>Pour ces motifs, l'exécution du renvoi doit être considérée comme raisonnablement exigible.</w:t>
      </w:r>
    </w:p>
    <w:p>
      <w:r>
        <w:rPr>
          <w:b/>
        </w:rPr>
        <w:t>E. 8</w:t>
      </w:r>
    </w:p>
    <w:p>
      <w:r>
        <w:t>Enfin, le recourant est en possession d'un passeport gambien, document suffisant pour rentrer dans son pays. L'exécution du renvoi ne se heurte donc pas à des obstacles insurmontables d'ordre technique et s'avère également possible, au sens de l'art. 83 al.2 LEtr.</w:t>
      </w:r>
    </w:p>
    <w:p>
      <w:r>
        <w:rPr>
          <w:b/>
        </w:rPr>
        <w:t>E. 9</w:t>
      </w:r>
    </w:p>
    <w:p>
      <w:r>
        <w:t>Il s'ensuit que le recours, en tant qu'il conteste la décision de renvoi et son exécution, doit être également rejeté.</w:t>
      </w:r>
    </w:p>
    <w:p>
      <w:r>
        <w:rPr>
          <w:b/>
        </w:rPr>
        <w:t>E. 10.1</w:t>
      </w:r>
    </w:p>
    <w:p>
      <w:r>
        <w:t>La demande d'assistance judiciaire partielle a été admise par décision du juge instructeur du 6 mai 2009, dans la mesure où, à ce stade de la procédure, les conclusions du recours n'apparaissaient pas d'emblée vouées à l'échec et l'indigence de l'intéressé était prouvée (art. 65 al. 1 PA). Partant, il est statué sans frais.</w:t>
      </w:r>
    </w:p>
    <w:p>
      <w:r>
        <w:rPr>
          <w:b/>
        </w:rPr>
        <w:t>E. 10.2</w:t>
      </w:r>
    </w:p>
    <w:p>
      <w:r>
        <w:t>La demande d'assistance judiciaire totale est admise lorsque la procédure en question porte une atteinte particulièrement grave à la situation juridique de l'intéressé ou qu'elle soulève des questions complexes quant du droit et quant au fond (cf. art. 65 al. 2 PA). En l'espèce, la cause ne soulève pas de questions de fait ou de droit à ce point complexes qu'elles nécessitent l'assistance d'un avocat commis d'office, le recourant devant contester la décision prise par l'ODM, en rendant ses déclarations vraisemblables, soit une argumentation qui repose avant tout sur des faits et ne requiert pas de connaissances juridiques pointues. Au demeurant, un obstacle linguistique ne constitue pas un motif suffisant pour justifier l'octroi de l'assistance judiciaire totale et la procédure devant l'autorité de céans - en principe exclusivement écrite - permet à l'intéressé d'exposer librement et exhaustivement les motifs pour lesquels il estime que la décision prise à son encontre par l'ODM est erronée. Au surplus, la maxime inquisitoire impose à l'autorité de recours un examen de la cause qui ne se limite pas aux allégués des parties, ce qui contribue déjà à atténuer considérablement l'existence d'éventuelles difficultés. Partant, l'intéressé était donc en mesure de former un recours sans l'assistance d'une personne titulaire du brevet d'avocat et sans que la sauvegarde de ses droits ne soit mise en danger.</w:t>
      </w:r>
    </w:p>
    <w:p>
      <w:r>
        <w:rPr>
          <w:b/>
        </w:rPr>
        <w:t>E. 10.3</w:t>
      </w:r>
    </w:p>
    <w:p>
      <w:r>
        <w:t>Quoi qu'il en soit, le recourant succombe. Par conséquent, il n'y a pas lieu de lui octroyer de dépens (art. 64 al. 1 PA et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