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E-2144/2010 vom 25. Oktober 2011</w:t>
      </w:r>
    </w:p>
    <w:p>
      <w:r>
        <w:t>Bundesverwaltungsgericht, 2011-10-25, DE</w:t>
      </w:r>
    </w:p>
    <w:p>
      <w:r>
        <w:rPr>
          <w:b/>
        </w:rPr>
        <w:t xml:space="preserve">Quelle: </w:t>
      </w:r>
      <w:r>
        <w:t>https://mcp.opencaselaw.ch/entscheid/bvger_E-2144_2010</w:t>
      </w:r>
    </w:p>
    <w:p>
      <w:r>
        <w:t>FR: TAF E-2144/2010 du 25 octobre 2011</w:t>
      </w:r>
    </w:p>
    <w:p>
      <w:r>
        <w:t>IT: TAF E-2144/2010 del 25 ottobre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c Ziff. 1 und Bst. d Ziff. 1 des Bundesgerichtsgesetzes vom 17. Juni 2005 [BGG, SR 173.110]).</w:t>
      </w:r>
    </w:p>
    <w:p>
      <w:r>
        <w:rPr>
          <w:b/>
        </w:rPr>
        <w:t>E. 1.2</w:t>
      </w:r>
    </w:p>
    <w:p>
      <w:r>
        <w:t>Die Beschwerdeführerinnen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VwVG) wurde zu Recht eingetreten.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Der Prüfung des Anspruchs auf Nachzug von Familienangehörigen eines vorläufig aufgenommenen Flüchtlings gestützt auf Art. 85 Abs. 7 AuG geht die Prüfung der originären Flüchtlingseigenschaft nach Art. 3 AsylG vor (Art. 74 Abs. 5 der Verordnung vom 24. Oktober 2007 über Zulassung, Aufenthalt und Erwerbstätigkeit [VZAE, SR 142.201] i.V.m. Art. 37 der Asylverordnung 1 vom 11. August 1999 über Verfahrensfragen [AsylV 1, SR 142.311]). Die Beschwerdeführerinnen haben denn auch diesen Antrag sowohl im vorinstanzlichen Verfahren implizit als auch im Beschwerdeverfahren explizit gestellt. Die Frage, ob allenfalls die Voraussetzungen eines derivativen Einbezugs von Familienangehörigen und eingetragenen Partnern in die vorläufige Aufnahme von vorläufig aufgenommenen Flüchtlingen vorliegen, kann mithin erst dann einer Prüfung unterzogen werden, wenn zuvor festgestellt wurde, dass die einzubeziehende Person die Flüchtlingseigenschaft nicht selbstständig nach Art. 3 AsylG erfüllt (vgl. BVGE 2007/19). Demnach ist im Folgenden zunächst zu prüfen, ob die Beschwerdeführerinnen die Flüchtlingseigenschaft selbständig erfüllen, beziehungsweise ob ihnen gemäss den Kriterien von Art. 20 Abs. 2 und 3 AsylG die Einreise in die Schweiz zu bewilligen ist.</w:t>
      </w:r>
    </w:p>
    <w:p>
      <w:r>
        <w:rPr>
          <w:b/>
        </w:rPr>
        <w:t>E. 4</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insbes.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5</w:t>
      </w:r>
    </w:p>
    <w:p>
      <w:r>
        <w:t>Der Umstand, dass das betreffende Gesuch nicht bei einer schweizerischen Vertretung, sondern direkt beim BFM eingereicht wurde, ist nicht massgebend (vgl. für die in dieser Hinsicht weiterhin Geltung beanspruchende Praxis der ARK die Feststellungen in EMARK 1997 Nr. 15 E. 2b S. 129, die sich zwar auf den damaligen Art. 13a AsylG beziehen, jedoch auch nach geltendem Asylgesetz massgeblich bleiben). Dementsprechend wurde die Eingabe der Beschwerdeführinnen vom 28. Mai 2008 zu Recht als Asylgesuch aus dem Ausland entgegengenommen.</w:t>
      </w:r>
    </w:p>
    <w:p>
      <w:r>
        <w:rPr>
          <w:b/>
        </w:rPr>
        <w:t>E. 6.1</w:t>
      </w:r>
    </w:p>
    <w:p>
      <w:r>
        <w:t>Zur Begründung seiner Verfügung vom 26. Februar 2010 hielt das BFM im Wesentlichen fest, aufgrund des vollständig erstellten Sachverhaltes könne davon ausgegangen werden, dass keine unmittelbare Gefährdung der Beschwerdeführerinnen vorliege, die eine sofortige Einreise als notwendig erscheinen liesse. Die Schilderungen der Beschwerdeführerin bei der Anhörung durch die Schweizerische Vertretung in Khartum liessen darauf schliessen, dass sie ernstzunehmende Schwierigkeiten mit den eritreischen Behörden gehabt habe. Ferner attestiere auch der für sie und ihr Kind ausgestellte Flüchtlingsausweis der sudanesischen Behörden beziehungsweise des UNHCR die bestehende Flüchtlingseigenschaft. Sie und ihre Tochter befänden sich jedoch seit Mai 2009 im Sudan und verfügten über einen sudanesischen Flüchtlingsausweis. Die sudanesischen Behörden und das UNHCR hätten ihnen somit Schutz und Aufenthalt gewährt. Eritreische Flüchtlinge verfügten im Sudan zwar nicht über ein freies Aufenthaltsrecht für das ganze Land, sondern würden einem Flüchtlingslager zugeteilt, in dem sie sich aufzuhalten hätten und die nötige Versorgung erhielten. Das Bundesverwaltungsgericht habe im Urteil E-145/2010 vom 11. Februar 2010 entschieden, für somalische Flüchtlinge sei der Aufenthalt in äthiopischen Flüchtlingslagern grundsätzlich zumutbar. Diese Schlussfolgerung müsse auch für Flüchtlinge im Sudan gelten, unterstünden diese doch den gleichen Aufenthaltspflichten wie die Flüchtlinge in Äthiopien. Im Übrigen sei das Risiko einer Deportation für Eritreer, die im Sudan als Flüchtlinge anerkannt seien, sehr gering. Den Beschwerdeführerinnen sei daher zuzumuten, vorderhand im Sudan zu bleiben, weshalb sie den subsidiären Schutz der Schweiz nicht benötigten (Art. 52 Abs. 2 AsylG). Schliesslich hält das BFM fest, auch eine Beurteilung des Gesuchs unter dem Aspekt des Familiennachzugs führe zu keinem anderen Ergebnis. Nach Art. 51 Abs. 1 AsylG hätten Ehegatten und minderjährige Kinder von Flüchtlingen einen Anspruch auf Familienzusammenführung. Der Anspruch setze aber voraus, dass die in der Schweiz lebende Person die Flüchtlingseigenschaft erfüllt und Asyl erhalten hat. Letzteres sei nicht der Fall. Das BFM habe den Ehemann beziehungsweise Vater der Beschwerdeführerinnen zwar als Flüchtling anerkannt und ihn in der Schweiz vorläufig aufgenommen. Er sei jedoch vom Asyl in Anwendung von Art. 54 AsylG ausgeschlossen worden. Bei vorläufig aufgenommenen Flüchtlingen richte sich der Familiennachzug nach Art. 85 Abs. 7 AuG. Danach könnten Ehegatten und minderjährige Kinder von vorläufig aufgenommenen Flüchtlingen frühestens drei Jahre nach Anordnung der vorläufigen Aufnahme nachgezogen und in diese eingeschlossen werden. Das BFM habe den Ehemann respektive Vater der Beschwerdeführerinnen mit Entscheid vom 15. Februar 2008 als Flüchtling vorläufig aufgenommen. Damit sei die minimale Wartefrist von drei Jahren noch nicht erfüllt. Die Frage, ob auch die weiteren Voraussetzungen von Art. 85 Abs. 7 AuG gegeben seien - namentlich das Bestehen einer bedarfsgerechten Wohnung sowie die Unabhängigkeit von Sozialhilfe - könne folglich offenbleiben.</w:t>
      </w:r>
    </w:p>
    <w:p>
      <w:r>
        <w:rPr>
          <w:b/>
        </w:rPr>
        <w:t>E. 6.2</w:t>
      </w:r>
    </w:p>
    <w:p>
      <w:r>
        <w:t>In ihrer Beschwerde vom 31. März 2010 halten die Beschwerdeführerinnen dieser Argumentation im Wesentlichen entgegen, aufgrund der Desertion ihres Ehemannes beziehungsweise Vaters aus dem aktiven Militärdienst seien sie einer Reflexverfolgung ausgesetzt. Durch ihre erlittene Verfolgung erfüllten sie die Flüchtlingseigenschaft originär, weshalb ihnen Asyl zu gewähren sei. Im Weiteren sei der weitere Verbleib der Beschwerdeführerinnen im Sudan in Berücksichtigung der gesamten Situation als unzumutbar zu bezeichnen und deshalb die Einreise in die Schweiz zu bewilligen. Zudem sei die in Art. 85 Abs. 7 AuG - zwar formell-gesetzlich - vorgesehene dreijährige Wartefrist nicht verhältnismässig und führe zu einem schwerwiegenden Eingriff in das verfassungsmässige Recht auf Familienleben.</w:t>
      </w:r>
    </w:p>
    <w:p>
      <w:r>
        <w:rPr>
          <w:b/>
        </w:rPr>
        <w:t>E. 7.1</w:t>
      </w:r>
    </w:p>
    <w:p>
      <w:r>
        <w:t>Die Beschwerdeführerinnen machen eine eigene Gefährdung im Sinne von Art. 3 AsylG i.V.m. Art. 20 AsylG geltend, indem sie vorbringen, seit Juni 2006 (Ausreise von Z.) wiederholt Probleme mit den eritreischen Behörden bekommen zu haben und nach dem Aufenthaltsort von Z. befragt worden zu sein. Im Oktober 2007 seien sie einen Monat inhaftiert worden. Ausserdem hätten sie das Recht auf Arbeit, Schulbesuch, Landbesitz und auch den Anspruch auf Lebensmittelcoupons verloren. Das BFM hält in der angefochtenen Verfügung ohne auf diese Vorbringen näher einzugehen fest, die Ausführungen bei der Anhörung durch die Schweizerische Vertretung in Khartum liessen darauf schliessen, dass die Beschwerdeführerinnen in Eritrea ernstzunehmende Schwierigkeiten mit den heimatlichen Behörden gehabt hätten. Die Vorinstanz geht mithin implizit vom Vorliegen einer Gefährdung der Beschwerdeführerinnen im Sinne von Art. 3 AsylG im Zeitpunkt der Ausreise aus Eritrea in den Sudan aus, bejaht bei der anschliessenden Prüfung des Asylausschlussgrundes von Art. 52 Abs. 2 AsylG jedoch die Zumutbarkeit ihres Verbleibs im Sudan.</w:t>
      </w:r>
    </w:p>
    <w:p>
      <w:r>
        <w:rPr>
          <w:b/>
        </w:rPr>
        <w:t>E. 7.2</w:t>
      </w:r>
    </w:p>
    <w:p>
      <w:r>
        <w:t>Die von den Beschwerdeführerinnen vorgebrachte Reflexverfolgung kann aufgrund der Aktenlage nicht abschliessend beurteilt werden. Die Beschwerdeführerin 1. hat Eritrea jedoch im Mai 2009 im militärdienstpflichtigen Alter von 22 Jahren illegal, das heisst ohne behördliches Ausreisevisum, verlassen. Sie und ihr Kind haben jedenfalls deshalb begründete Furcht, bei einer Rückkehr in die Heimat ernsthaften Nachteilen im Sinne von Art. 3 AsylG ausgesetzt zu werden (vgl. zu subjektiven Nachfluchtgründen EMARK 2006 Nr. 1 E. 6.1 S. 10, mit weiteren Hinweisen, sowie zur Anwendung bezüglich Eritrea das Urteil des Bundesverwaltungsgerichts D-3892/2008 vom 6. April 2010 E. 5.3). Eine Gefährdung im Sinne von Art. 3 AsylG i.V.m. Art. 20 AsylG ist insofern zu bejahen.</w:t>
      </w:r>
    </w:p>
    <w:p>
      <w:r>
        <w:rPr>
          <w:b/>
        </w:rPr>
        <w:t>E. 7.3</w:t>
      </w:r>
    </w:p>
    <w:p>
      <w:r>
        <w:t>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4b.aa S. 139 f.).</w:t>
      </w:r>
    </w:p>
    <w:p>
      <w:r>
        <w:rPr>
          <w:b/>
        </w:rPr>
        <w:t>E. 7.4</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w:t>
      </w:r>
    </w:p>
    <w:p>
      <w:r>
        <w:rPr>
          <w:b/>
        </w:rPr>
        <w:t>E. 7.5</w:t>
      </w:r>
    </w:p>
    <w:p>
      <w:r>
        <w:t>Im Hinblick auf die Prüfung der Anwendbarkeit des Asylausschluss­grundes von Art. 52 Abs. 2 AsylG hält das BFM in Ziffer 2 seiner angefochtenen Verfügung unter Hinweis auf die Rechtsprechung zu Recht fest, die Kriterien, welche die Zufluchtnahme in einem Drittstaat als zumutbar erscheinen liessen, seien mit einer allfälligen Beziehungsnähe zur Schweiz abzuwägen. Es legt sodann dar, weshalb trotz der nicht einfachen Bedingungen für eritreische Flüchtlinge im Sudan nicht von der Unzumutbarkeit des Verbleibs in diesem Drittstaat ausgegangen werden könne. Das BFM unterlässt es jedoch vorliegend in den anschliessenden Erwägungen, die von den Beschwerdeführerinnen geltend gemachte Beziehungsnähe zur Schweiz zu prüfen und begnügt sich damit, festzuhalten, den Beschwerdeführerinnen werde im Sudan Schutz und Aufenthalt gewährt, sie benötigten den subsidiären Schutz der Schweiz nicht, und es sei ihnen zuzumuten, vorderhand im Sudan zu bleiben. Zur Stützung dieser Auffassung weist es auf das Urteil des Bundesverwaltungsgerichts E-145/2010 vom 11. Februar 2010 hin, in dem - so das BFM in der angefochtenen Verfügung - entschieden worden sei, für somalische Flüchtlinge sei der Aufenthalt in äthiopischen Flüchtlingslagern grundsätzlich zumutbar. Diese Schlussfolgerung müsse auch für eritreische Flüchtlinge im Sudan gelten, unterstünden diese doch den gleichen Aufenthaltspflichten wie die Flüchtlinge in Äthiopien.</w:t>
      </w:r>
    </w:p>
    <w:p>
      <w:r>
        <w:rPr>
          <w:b/>
        </w:rPr>
        <w:t>E. 7.6</w:t>
      </w:r>
    </w:p>
    <w:p>
      <w:r>
        <w:t>Die vom BFM aus dem zitierten Urteil des Bundesverwaltungsge­richts gezogenen Schlussfolgerungen sind in dieser Form nicht auf das vorliegende Verfahren übertragbar. Das Urteil äussert sich nicht in allgemeiner Weise dahingehend, dass der Aufenthalt in äthiopischen Flüchtlingslagern für somalische Flüchtlinge (Urteil des Bundesverwaltungsgerichts E-145/2010 vom 11. Februar 2010) generell und uneingeschränkt zumutbar sei. Das Gericht legte vielmehr aufgrund einer Einzelfallprüfung unter Abwägung der gemäss Rechtsprechung massgeblichen Kriterien dar, weshalb der Verbleib in Äthiopien im vorgenannten Fall zuzumuten ist. So wurde unter anderem auch eine Beziehungsnähe zur Schweiz, welche zu einer anderen Beurteilung der Zumutbarkeit des Verbleibs im Aufenthaltsstaat hätte führen können, verneint. Entgegen der Ansicht der Vorinstanz lässt sich im Übrigen von der Situation somalischer Flüchtlinge in äthiopischen Flüchtlingslagern nicht auf diejenige eritreischer Flüchtlinge in sudanesischen Lagern allein mit der Begründung schliessen, diese unterstünden im Sudan denselben Aufenthaltspflichten wie jene.</w:t>
      </w:r>
    </w:p>
    <w:p>
      <w:r>
        <w:rPr>
          <w:b/>
        </w:rPr>
        <w:t>E. 7.7</w:t>
      </w:r>
    </w:p>
    <w:p>
      <w:r>
        <w:t>In der Praxis erachtet das Bundesverwaltungsgericht bei Sachverhalten,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der Person des Ehemannes, welcher als Flüchtling anerkannt ist - über eine besondere Beziehungsnähe zur Schweiz verfügen und zu keinem anderen Staat stärkere Bezugspunkte bestehen als zur Schweiz (vgl. Urteile des Bundesverwaltungsgerichts E-4757/2009 vom 8. Juli 2011 E. 8.6, E-4469/2009 vom 1. März 2011 E. 5, D-7804/2007 vom 27. Oktober 2010 E. 7, E-2247/2009 vom 9. August 2010 E. 7, D-4548/2009 vom 18. Februar 2010 E. 6).</w:t>
      </w:r>
    </w:p>
    <w:p>
      <w:r>
        <w:rPr>
          <w:b/>
        </w:rPr>
        <w:t>E. 8.1</w:t>
      </w:r>
    </w:p>
    <w:p>
      <w:r>
        <w:t>Die Beschwerdeführerinnen sind nach eigenen Angaben vom UNHCR registriert sowie im Besitz eines Flüchtlingsausweises und lebten seit Mai 2009 im sudanesischen Flüchtlingslager Shegerab. Die Mitteilung von Z. vom 28. September 2011, die Beschwerdeführerinnen hätten den Sudan vor einer Woche verlassen und hielten sich aktuell in Äthiopien auf, ist durch nichts belegt. Selbst wenn dies zutreffen sollte, würde dies bezüglich der individuellen Prüfung des zumutbaren Aufenthaltes im Drittstaat in entscheidwesentlicher Hinsicht nichts ändern (vgl. nachstehend E. 8.3 und 8.4). Es ist davon auszugehen, dass die Beschwerdeführerinnen im Sudan als Flüchtlinge anerkannt wurden. Doch auch wenn sie tatsächlich lediglich vom UNHCR als Asylsuchende registriert sein sollten, dürften sie weitgehend Schutz vor einer Abschiebung nach Eritrea geniessen, zumindest solange sie sich im ihnen zugewiesenen Flüchtlingslager aufhalten. Angesichts der grossen Zahl der im Sudan lebenden eritreischen Asylsuchenden und Flüchtlinge lässt sich keine generelle Gefahr ableiten, dass diesen grundsätzlich eine Rückschiebung nach Eritrea droht. Konkrete Hinweise auf eine drohende Deportation nach Eritrea liegen im vorliegenden Fall denn auch keine vor.</w:t>
      </w:r>
    </w:p>
    <w:p>
      <w:r>
        <w:rPr>
          <w:b/>
        </w:rPr>
        <w:t>E. 8.2</w:t>
      </w:r>
    </w:p>
    <w:p>
      <w:r>
        <w:t>Das Bundesamt nahm jedoch weder eine Einschätzung der individuellen Situation der Beschwerdeführerinnen im Aufenthaltsstaat Sudan vor, noch prüfte es die besondere Beziehungsnähe zur Schweiz.</w:t>
      </w:r>
    </w:p>
    <w:p>
      <w:r>
        <w:rPr>
          <w:b/>
        </w:rPr>
        <w:t>E. 8.3</w:t>
      </w:r>
    </w:p>
    <w:p>
      <w:r>
        <w:t>Wie dargelegt, ist bei Asylgesuchen aus einem Drittstaat in jedem Einzelfall stets eine Abwägung zwischen der Zumutbarkeit der Zuflucht­nahme in diesem oder einem allfälligen anderen Land (z.B. der Schweiz) vorzunehmen, wobei die Beziehungsnähe zur Schweiz ein gewichtiges Kriterium bildet. Indem das BFM bei der Prüfung der Zumutbarkeit im Sinne von Art. 52 Abs. 2 AsylG die besondere Beziehungsnähe der Be­schwerdeführerinnen zur Schweiz nicht berücksichtigt, sondern im Ergeb­nis allein auf die Verfolgungssicherheit und die genügende materielle Ver­sorgung von eritreischen Flüchtlingen im Sudan verwiesen hat, hat es im vorliegenden Fall das ihm zustehende Ermessen unterschritten und gleichzeitig die Begründungspflicht verletzt. Gestützt auf die mit Blick auf die Zumutbarkeitsfrage spruchreife Aktenlage ist das vorliegende Verfah­ren indes reformatorisch zu entscheiden, zumal den Beschwerdeführerin­nen dadurch kein Rechtsnachteil erwächst.</w:t>
      </w:r>
    </w:p>
    <w:p>
      <w:r>
        <w:rPr>
          <w:b/>
        </w:rPr>
        <w:t>E. 8.4</w:t>
      </w:r>
    </w:p>
    <w:p>
      <w:r>
        <w:t>Die (...)-jährige Beschwerdeführerin und ihre (...)-jährige Tochter hal­ten sich gemäss von der Vorinstanz nicht bestrittenen Angaben ohne nahe Familienangehörige oder weitere Verwandte alleine im Flüchtlingslager auf und verfügen auch ausserhalb des Lagers im Sudan oder in anderen Staaten über keine Bezugspersonen. Sie leben im Flüchtlingslager offenbar unter prekären Bedingungen und gehören zur Gruppe der verletzlichen Personen. Mit dem Sudan verbindet die Beschwerdeführerinnen ausserdem keine besondere kulturelle oder sprachliche Nähe; den einzigen Bezugspunkt zu diesem Staat bildet demnach ihr Aufenthalt im dortigen Flüchtlingslager. Eine sprachliche oder kulturelle Nähe existiert zwar auch zur Schweiz nicht, doch lebt hier der Ehemann respektive Vater der Beschwerdeführerinnen seit Februar 2008 als Flüchtling. Angesichts des mehrjährigen Aufenthalts des Ehemannes beziehungsweise Vaters verfügen die Beschwerdeführerinnen offensichtlich über einen engen Bezug zur Schweiz. Vor diesem Hintergrund erweist sich ein auf unbestimmte Zeit weiterer Verbleib der Beschwerdeführerinnen im Sudan als unzumutbar im Sinne von Art. 20 Abs. 2 AsylG. Aufgrund der Akten kann schliesslich auch nicht davon ausgegangen werden, die Be­schwerdeführerinnen verfügten über eine Beziehungsnähe zu anderen Staaten. Die individuelle Abwägung zwischen der Zumutbarkeit der Zufluchtnahme im Drittstaat Äthiopien und in der Schweiz würde zu keinem anderen Ergebnis führen. Zudem steht es den Beschwerdeführerinnen frei, kurzfristig in den Sudan zurückzukehren und sich bei der Schweizerischen Vertretung in Khartum zu melden. Der von ihnen benötigte Schutz vor Verfolgung ist in Berücksichtigung der Gesamtumstände durch die Schweiz zu gewähren.</w:t>
      </w:r>
    </w:p>
    <w:p>
      <w:r>
        <w:rPr>
          <w:b/>
        </w:rPr>
        <w:t>E. 9</w:t>
      </w:r>
    </w:p>
    <w:p>
      <w:r>
        <w:t>Nach dem Gesagten erweist sich der Verbleib der Beschwerdeführerinnen im Sudan im Sinne von Art. 20 Abs. 2 AsylG als unzumutbar, und der von ihnen benötigte Schutz vor Verfolgung (Flüchtlingsanerkennung) ist durch die Schweiz zu gewähren, weshalb ihnen die Einreise in die Schweiz zur Durchführung des Asylverfahrens zu bewilligen ist.</w:t>
      </w:r>
    </w:p>
    <w:p>
      <w:r>
        <w:rPr>
          <w:b/>
        </w:rPr>
        <w:t>E. 10</w:t>
      </w:r>
    </w:p>
    <w:p>
      <w:r>
        <w:t>Da die Beschwerdeführerinnen bereits aufgrund ihrer eigenen Gefährdung die Voraussetzungen für eine Bewilligung der Einreise nach Art. 20 Abs. 2 AsylG erfüllen, erübrigen sich im vorliegenden Verfahren Ausführungen hinsichtlich der Erfüllung der Voraussetzungen zur Zuerkennung der derivativen Flüchtlingseigenschaft beziehungsweise des Einbezugs gemäss Art. 85 Abs. 7 AuG in die Z. gewährte vorläufige Aufnahme. Diese Fragen werden allenfalls im Rahmen des in der Schweiz durchzuführenden Asylverfahrens - die Einreisebewilligung bedeutet nicht zwangsläufig Asylgewährung - der Beschwerdeführerinnen zu prüfen sein. Demnach erweist sich das Beschwerdeverfahren hinsichtlich der Frage der Familienzusammenführung als gegenstandslos.</w:t>
      </w:r>
    </w:p>
    <w:p>
      <w:r>
        <w:rPr>
          <w:b/>
        </w:rPr>
        <w:t>E. 11</w:t>
      </w:r>
    </w:p>
    <w:p>
      <w:r>
        <w:t>Aufgrund vorstehender Erwägungen ist die Beschwerde vom 31. März 2010 gutzuheissen und die Verfügung des BFM vom 26. Februar 2010 aufzuheben. Das BFM ist anzuweisen, den Beschwerdeführerinnen die Einreise in die Schweiz zu bewilligen, ihnen die erforderlichen Einreisepapiere auszustellen und nach ihrer Einreise das Asylverfahren fortzusetzen.</w:t>
      </w:r>
    </w:p>
    <w:p>
      <w:r>
        <w:rPr>
          <w:b/>
        </w:rPr>
        <w:t>E. 12</w:t>
      </w:r>
    </w:p>
    <w:p>
      <w:r>
        <w:t>Bei diesem Ausgang des Verfahrens sind den Beschwerdeführerinnen keine Kosten aufzuerlegen (vgl. Art. 63 Abs. 1 VwVG i.V.m. Art. 37 VGG). Das Gesuch um Gewährung der unentgeltlichen Rechtspflege wird bei der vorliegender Sachlage gegenstandslos.</w:t>
      </w:r>
    </w:p>
    <w:p>
      <w:r>
        <w:rPr>
          <w:b/>
        </w:rPr>
        <w:t>E. 13</w:t>
      </w:r>
    </w:p>
    <w:p>
      <w:r>
        <w:t>Aufgrund ihres Obsiegens ist den Beschwerdeführerinnen in Anwendung von Art. 64 VwVG und Art. 7 Abs. 1 des Reglements vom 21. Februar 2008 über die Kosten und Entschädigungen vor dem Bundesverwaltungsgericht (VGKE, SR 173.320.2) eine Entschädigung für die ihnen notwendigerweise erwachsenen Parteikosten zuzusprechen. Die Rechtsvertretung hat in ihrer Kostennote einen Zeitaufwand von total 12 Stunden ausgewiesen. Dieser Zeitaufwand erscheint vorliegend angemessen. Unter Berücksichtigung des angegebenen Stundenansatzes von Fr. 162. (inklusive Mehrwertsteueranteil) sowie der Auslagen von Fr. 54. ist den Beschwerdeführerinnen somit von der Vorinstanz eine Parteientschädigung in der Höhe von insgesamt Fr. 1998.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