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E-2143/2019 vom 27. April 2021</w:t>
      </w:r>
    </w:p>
    <w:p>
      <w:r>
        <w:t>Bundesverwaltungsgericht, 2021-04-27, FR</w:t>
      </w:r>
    </w:p>
    <w:p>
      <w:r>
        <w:rPr>
          <w:b/>
        </w:rPr>
        <w:t xml:space="preserve">Quelle: </w:t>
      </w:r>
      <w:r>
        <w:t>https://mcp.opencaselaw.ch/entscheid/bvger_E-2143_2019</w:t>
      </w:r>
    </w:p>
    <w:p>
      <w:r>
        <w:t>FR: TAF E-2143/2019 du 27 avril 2021</w:t>
      </w:r>
    </w:p>
    <w:p>
      <w:r>
        <w:t>IT: TAF E-2143/2019 del 27 aprile 2021</w:t>
      </w:r>
    </w:p>
    <w:p>
      <w:pPr>
        <w:pStyle w:val="Heading2"/>
      </w:pPr>
      <w:r>
        <w:t>Regeste</w:t>
      </w:r>
    </w:p>
    <w:p>
      <w:r>
        <w:t>Asile et renvoi (demande multiple/réexamen)</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w:t>
      </w:r>
    </w:p>
    <w:p>
      <w:r>
        <w:rPr>
          <w:b/>
        </w:rPr>
        <w:t>E. 1.2</w:t>
      </w:r>
    </w:p>
    <w:p>
      <w:r>
        <w:t>La présente procédure est soumise à l'ancien droit (cf. Dispositions transitoires de la modification du 25 septembre 2015, al. 1 LAsi).</w:t>
      </w:r>
    </w:p>
    <w:p>
      <w:r>
        <w:rPr>
          <w:b/>
        </w:rPr>
        <w:t>E. 1.3</w:t>
      </w:r>
    </w:p>
    <w:p>
      <w:r>
        <w:t>Le recourant a qualité pour recourir (cf. art. 48 al. 1 PA). Présenté dans la forme (cf. art. 52 al. 1 PA) et le délai (cf. art. 108 al. 1 LAsi dans son ancienne teneur) prescrits par la loi, le recours est recevable.</w:t>
      </w:r>
    </w:p>
    <w:p>
      <w:r>
        <w:rPr>
          <w:b/>
        </w:rPr>
        <w:t>E. 1.4</w:t>
      </w:r>
    </w:p>
    <w:p>
      <w:r>
        <w:t>Il est renoncé à un échange d'écritures (cf. art. 111a al. 1 LAsi).</w:t>
      </w:r>
    </w:p>
    <w:p>
      <w:r>
        <w:rPr>
          <w:b/>
        </w:rPr>
        <w:t>E. 1.5</w:t>
      </w:r>
    </w:p>
    <w:p>
      <w:r>
        <w:t>Dans la décision attaquée, le SEM a qualifié le courrier du recourant du 7 mars 2019 (et ses compléments des 15 et 26 mars 2019) de demande d'asile multiple. Cette qualification est exacte. En effet, selon la jurisprudence du Tribunal (cf. ATAT 2014/39 consid. 4.5), une demande visant à la constatation de la qualité de réfugié, présentée par un étranger qui, avant l'échéance du délai de cinq ans, a déjà fait l'objet d'une procédure d'asile en Suisse, laquelle s'est terminée par une décision négative entrée en force, et qui allègue des faits nouveaux (postérieurs à la clôture de la procédure précédente) doit en principe être traitée comme une nouvelle demande d'asile au sens de l'art. 111c LAsi.</w:t>
      </w:r>
    </w:p>
    <w:p>
      <w:r>
        <w:rPr>
          <w:b/>
        </w:rPr>
        <w:t>E. 2.1</w:t>
      </w:r>
    </w:p>
    <w:p>
      <w:r>
        <w:t>En l'espèce, le recourant fait en substance valoir que les arrestations de son frère et de sa compagne, survenues après la clôture de sa deuxième procédure d'asile, démontreraient qu'il peut se prévaloir d'une crainte fondée de persécutions en cas de retour au Togo.</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références de jurisprudence et de doctrine citées ; 2010/57 consid. 2.5).</w:t>
      </w:r>
    </w:p>
    <w:p>
      <w:r>
        <w:rPr>
          <w:b/>
        </w:rPr>
        <w:t>E. 2.4</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Comme relevé à juste titre par le SEM dans la décision querellée, les propos du recourant concernant l'arrestation de son frère, puis de sa compagne, à quelques jours d'intervalle en mars 2019, sont évasifs et empreints d'illogisme. Ainsi, si l'intéressé a remis, dans un premier temps (cf. courrier du 7 mars 2019, cf. let. E.b), deux clichés d'un homme derrière les barreaux d'une lucarne, qu'il a présenté comme son frère dans une cellule, il a soutenu, dans un deuxième temps (cf. courrier du 15 mars 2019, cf. let. E.c), que les membres de sa famille ignoraient tout du lieu de détention de celui-ci. En outre, ses allégations selon lesquelles son frère aurait été interpellé pour avoir révélé, à la presse, certains "secrets concernant l'exploitation du gaz et du pétrole vers l'Occident" (cf. courrier du 7 mars 2019), voire pour avoir divulgué à d'anciens collègues pétroliers (dont le recourant lui-même) des "informations confidentielles" concernant la "vente clandestine de l'or noir et du gaz" (cf. mémoire du recours, let. E.h ci-avant) sont non seulement fluctuantes, mais relèvent du stéréotype. Surtout, elles ne trouvent aucune assise dans les procès-verbaux d'audition du recourant des 15 juin 2015 et 17 mai 2016. A ces occasions, le recourant n'a en effet nullement évoqué la présence d'un frère sur le même forage que lui en 2012. Au contraire, il a uniquement relaté le fait qu'un membre de son équipe s'était plaint, dans la presse, du refus des autorités togolaises de délivrer des livrets maritimes, tout en précisant qu'il ne savait pas vraiment ce que celui-ci avait raconté (cf. pv. du 15 juin 2015 pt. 7.01). Le recourant tente visiblement, depuis la clôture de sa première demande d'asile, de réécrire son récit d'une manière différente de celui verbalisé, en vue de donner plus de substance à des éléments anciens, jugés non déterminants (soit ses activités sur un projet de forage en 2012), et d'obtenir la qualité de réfugié, ce qui lui fait perdre toute crédibilité.</w:t>
      </w:r>
    </w:p>
    <w:p>
      <w:r>
        <w:rPr>
          <w:b/>
        </w:rPr>
        <w:t>E. 3.2</w:t>
      </w:r>
    </w:p>
    <w:p>
      <w:r>
        <w:t>Les clichés produits, censés démontrer la détention de son frère et l'arrestation de sa compagne, ne revêtent aucune valeur probatoire. Ces photographies, dont on ne connaît ni l'auteur ni la date ne sont, en elles-mêmes, pas de nature à prouver les circonstances des interpellations, ni a fortiori l'existence de recherches ciblées à l'encontre du recourant en raison de ses activités exercées en 2012. Leur production, moins de deux mois après la clôture de la deuxième demande d'asile du recourant, suggère plutôt qu'elles sont le fruit d'une mise en scène.</w:t>
      </w:r>
    </w:p>
    <w:p>
      <w:r>
        <w:rPr>
          <w:b/>
        </w:rPr>
        <w:t>E. 3.3</w:t>
      </w:r>
    </w:p>
    <w:p>
      <w:r>
        <w:t>En ce qui concerne les trois convocations de la DCPJ des 25 mars, 2 avril et 10 avril 2019, leur facture est sujette à caution. D'une part, les champs prévus pour l'accusé de réception sont vides et n'ont pas été détachés, de sorte qu'on peut légitimement se demander comment les proches de l'intéressé (son neveu pour la première convocation, sa compagne pour la seconde) seraient entrés en possession de celles-ci. D'autre part, la note au bas des convocations, laquelle rappelle l'obligation de comparaître "conformément au code de procédure pénale", ne cite ni l'article applicable ni la sanction en cas de refus. Du reste, le Tribunal constate que les convocations des 25 mars et 2 avril 2019 (documents A5) proviennent d'un même document A4, les déchirures figurant sur le côté droit de la première convocation et celles sur le côté gauche de la deuxième convocation s'emboîtant parfaitement. Si on ne peut pas exclure d'emblée que la DCPJ, à l'instar d'autres autorités policières togolaises, disposent de formulaires-type de convocation sous forme de feuillets qu'elles déchirent au fur et à mesure, il est in casu singulier que les deux convocations précitées, espacées de huit jours l'une de l'autre, proviennent du même document A4. Nonobstant ce qui précède, les trois convocations produites ne permettent pas de corroborer le récit de l'intéressé, selon lequel il serait dans le collimateur des autorités togolaises. En effet, dites pièces n'indiquent pas dans quel but le recourant aurait été convoqué. En outre, ayant été délivrées plus quatre ans après son départ du pays, et plus de six ans après la cessation de ses activités sur un projet de forage en haute mer, il n'est nullement établi qu'elles aient une relation temporelle et directe avec ses activités de pétrolier. Si le recourant était réellement recherché de manière ciblée par les autorités togolaises en vue d'être arrêté, en raison d'un complot étatique visant à neutraliser certaines personnes détentrices d'informations sur l'extraction et la vente clandestine de pétrole, il est contraire à toute logique que dites autorités aient attendu les mois de mars et avril 2019, pour émettre de simples convocations à l'adresse du recourant et s'en prendre à ses proches.</w:t>
      </w:r>
    </w:p>
    <w:p>
      <w:r>
        <w:rPr>
          <w:b/>
        </w:rPr>
        <w:t>E. 3.4</w:t>
      </w:r>
    </w:p>
    <w:p>
      <w:r>
        <w:t>Rédigée en des termes particulièrement vagues, la déclaration écrite du 3 octobre 2019 (cf. let. E.j ci-avant), dans laquelle un frère du dénommé G._______ indique que celui-ci a été arrêté, le 24 septembre 2019, au Ghana, par des hommes lui ayant reproché "d'être l'auteur de révélations à la presse sur la vente clandestine du pétrole au Togo", revêt toutes les caractéristiques d'un document de complaisance. Elle n'est donc pas de nature à établir ou rendre vraisemblable l'existence d'un risque de persécutions à l'encontre du recourant. S'agissant de l'interview filmée, enregistrée sur une clé USB (cf. let. E.k), elle n'apporte, pour sa part, pas plus de crédibilité à son récit, dès lors qu'elle concerne uniquement la gestion au Togo de la crise sanitaire liée à la Covid-19. Le fait que le ministre togolais interviewé n'ait pas cherché à démentir une information contextuelle sur le Togo, présentée par le journaliste en début d'interview (selon laquelle les principales ressources du pays seraient le pétrole et le phosphate) n'est pas de nature à prouver quoi que ce soit.</w:t>
      </w:r>
    </w:p>
    <w:p>
      <w:r>
        <w:rPr>
          <w:b/>
        </w:rPr>
        <w:t>E. 3.5</w:t>
      </w:r>
    </w:p>
    <w:p>
      <w:r>
        <w:t>Enfin, il n'y a pas lieu de revenir sur les autres documents déposés (notamment les articles du journal "E._______" et les déclarations écrites de F._______ et G._______), déjà connus du Tribunal et examinés dans son arrêt du 23 janvier 2019.</w:t>
      </w:r>
    </w:p>
    <w:p>
      <w:r>
        <w:rPr>
          <w:b/>
        </w:rPr>
        <w:t>E. 3.6</w:t>
      </w:r>
    </w:p>
    <w:p>
      <w:r>
        <w:t>Il résulte de ce qui précède que le recourant n'a pas établi l'existence d'une crainte fondée de persécutions au sens de l'art. 3 LAsi. C'est partant à bon droit que le SEM ne lui a pas reconnu la qualité de réfugié ni octroyé l'asile. Il s'ensuit que le recours doit être rejeté sur ces points.</w:t>
      </w:r>
    </w:p>
    <w:p>
      <w:r>
        <w:rPr>
          <w:b/>
        </w:rPr>
        <w:t>E. 4.1</w:t>
      </w:r>
    </w:p>
    <w:p>
      <w:r>
        <w:t>Lorsqu'il rejette la demande d'asile ou qu'il refuse d'entrer en matière à ce sujet, le SEM prononce, en règle générale, le renvoi de Suisse et en ordonne l'exécution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Aux termes de l'art. 83 al. 1 de la loi sur les étrangers et l'intégration (LEI, RS 142.20), qui a remplacé, le 1er janvier 2019, l'art. 83 de l'ancienne loi sur les étrangers (LEtr), sans en modifier cependant le contenu,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6.2</w:t>
      </w:r>
    </w:p>
    <w:p>
      <w:r>
        <w:t>En l'occurrence, l'exécution du renvoi du recourant ne contrevient pas au principe de non-refoulement de l'art. 5 LAsi. Comme exposé plus haut, celui-ci n'a pas rendu vraisemblable qu'en cas de retour dans son pays d'origine, il serait exposé à de sérieux préjudices au sens de l'art. 3 LAsi.</w:t>
      </w:r>
    </w:p>
    <w:p>
      <w:r>
        <w:rPr>
          <w:b/>
        </w:rPr>
        <w:t>E. 6.3</w:t>
      </w:r>
    </w:p>
    <w:p>
      <w:r>
        <w:t>Pour les mêmes raisons, le recourant n'a pas non plus rendu crédible qu'il serait, en cas de retour dans son pays d'origine, exposé à un risque réel, fondé sur des motifs sérieux et avérés, d'être victime de torture ou encore d'un traitement inhumain ou dégradant au sens de l'art. 3 CEDH ou à l'art. 3 Conv. torture.</w:t>
      </w:r>
    </w:p>
    <w:p>
      <w:r>
        <w:rPr>
          <w:b/>
        </w:rPr>
        <w:t>E. 6.4</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pour le surplus, cf. ATAF 2011/50 consid. 8.2).</w:t>
      </w:r>
    </w:p>
    <w:p>
      <w:r>
        <w:rPr>
          <w:b/>
        </w:rPr>
        <w:t>E. 7.2</w:t>
      </w:r>
    </w:p>
    <w:p>
      <w:r>
        <w:t>En dépit de violences plus ou moins récurrentes, le Togo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w:t>
      </w:r>
    </w:p>
    <w:p>
      <w:r>
        <w:rPr>
          <w:b/>
        </w:rPr>
        <w:t>E. 7.3</w:t>
      </w:r>
    </w:p>
    <w:p>
      <w:r>
        <w:t>Il ne ressort par ailleurs du dossier aucun élément dont on pourrait inférer que l'exécution du renvoi impliquerait une mise en danger concrète du recourant en cas de retour dans son pays d'origine. Le Tribunal estime qu'il existe en l'espèce un faisceau d'indices concret et sérieux que l'intéressé demeure en relation avec ses nombreux proches résidant au Togo (sa compagne, ainsi que ses frères et soeurs notamment) et qu'il pourra compter sur leur soutien tant moral que financier à son retour. Il est en outre jeune, titulaire d'un baccalauréat et dispose de plusieurs expériences professionnelles. S'il a certes évoqué une aggravation de sa symptomatologie psychique dans son courrier du 2 mars 2019 et des idéations suicidaires en cours de procédure, il n'a remis, à ce jour, aucun document médical susceptible d'étayer ses allégations. Le rapport d'intervention des (...) ([...]) du 6 mars 2016, annexé à son courrier du 2 mars 2019, n'est en l'état pas déterminant, dès lors qu'il date de plus de cinq ans et se rapporte à une brève hospitalisation de deux jours, déjà prise en considération dans les nombreuses procédures précédentes. En tout état de cause, comme l'a déjà mentionné le Tribunal dans son arrêt du 7 août 2017, l'intéressé pourra en cas de besoin accéder à des structures médicales susceptibles de lui assurer des soins psychiatriques au Togo.</w:t>
      </w:r>
    </w:p>
    <w:p>
      <w:r>
        <w:rPr>
          <w:b/>
        </w:rPr>
        <w:t>E. 7.4</w:t>
      </w:r>
    </w:p>
    <w:p>
      <w:r>
        <w:t>Partant, l'exécution du renvoi de l'intéressé est raisonnablement exigible (cf. art. 83 al. 4 LEI a contrario).</w:t>
      </w:r>
    </w:p>
    <w:p>
      <w:r>
        <w:rPr>
          <w:b/>
        </w:rPr>
        <w:t>E. 8</w:t>
      </w:r>
    </w:p>
    <w:p>
      <w:r>
        <w:t>Enfin, le recourant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9</w:t>
      </w:r>
    </w:p>
    <w:p>
      <w:r>
        <w:t>La situation actuelle liée à la propagation de la Covid-19 en Suisse et dans l'Afrique subsaharienne ne justifie pas de surseoir au présent prononcé. Il doit toutefois en être tenu compte, l'exécution du renvoi ne pouvant avoir lieu que lorsqu'il sera conforme aux plans de sécurité sanitaires décidés par les Etats concernés.</w:t>
      </w:r>
    </w:p>
    <w:p>
      <w:r>
        <w:rPr>
          <w:b/>
        </w:rPr>
        <w:t>E. 10.1</w:t>
      </w:r>
    </w:p>
    <w:p>
      <w:r>
        <w:t>Cela étant, l'exécution du renvoi doit être déclarée conforme aux dispositions légales.</w:t>
      </w:r>
    </w:p>
    <w:p>
      <w:r>
        <w:rPr>
          <w:b/>
        </w:rPr>
        <w:t>E. 10.2</w:t>
      </w:r>
    </w:p>
    <w:p>
      <w:r>
        <w:t>Il s'ensuit que le recours doit également être rejeté en tant qu'il conteste l'exécution du renvoi et la décision attaquée confirmée sur ce point.</w:t>
      </w:r>
    </w:p>
    <w:p>
      <w:r>
        <w:rPr>
          <w:b/>
        </w:rPr>
        <w:t>E. 11</w:t>
      </w:r>
    </w:p>
    <w:p>
      <w:r>
        <w:t>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