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E-2141/2009 vom 7. Mai 2009</w:t>
      </w:r>
    </w:p>
    <w:p>
      <w:r>
        <w:t>Bundesverwaltungsgericht, 2009-05-07, DE</w:t>
      </w:r>
    </w:p>
    <w:p>
      <w:r>
        <w:rPr>
          <w:b/>
        </w:rPr>
        <w:t xml:space="preserve">Quelle: </w:t>
      </w:r>
      <w:r>
        <w:t>https://mcp.opencaselaw.ch/entscheid/bvger_E-2141_2009</w:t>
      </w:r>
    </w:p>
    <w:p>
      <w:r>
        <w:t>FR: TAF E-2141/2009 du 7 mai 2009</w:t>
      </w:r>
    </w:p>
    <w:p>
      <w:r>
        <w:t>IT: TAF E-2141/2009 del 7 maggio 2009</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neuer erheblicher Tatsachen und Beweismittel (Art. 123 Abs. 2 Bst. a BGG) geltend. Mit Eingabe an das BFM vom 6. Januar 2009 hat er zudem die erforderliche Frist gewahrt (Art. 124 Abs. 1 Bst. d BGG i.V.m. Art. 21 Abs. 2 VwVG). Auf das Revisionsgesuch ist deshalb einzutreten.</w:t>
      </w:r>
    </w:p>
    <w:p>
      <w:r>
        <w:rPr>
          <w:b/>
        </w:rPr>
        <w:t>E. 3.1</w:t>
      </w:r>
    </w:p>
    <w:p>
      <w:r>
        <w:t>Die Revision eines Urteils in öffentlich-rechtlichen Anglegenheiten kann unter anderem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w:t>
      </w:r>
    </w:p>
    <w:p>
      <w:r>
        <w:rPr>
          <w:b/>
        </w:rPr>
        <w:t>E. 3.2</w:t>
      </w:r>
    </w:p>
    <w:p>
      <w:r>
        <w:t>Als neue und erhebliche Beweismittel im Sinne von Art. 123 Abs. 2 Bst. a BGG reichte der Gesuchsteller zusammen mit seiner als Wiedererwägungsgesuch bezeichneten Eingabe vom 6. Januar 2009 nachstehende Dokumente zu den Akten: - Suchbefehl der algerischen Militärpolizei vom (...) 2005 (nachstehend: Beweismittel 1), - Zivilstandsbescheinigung vom (...) 2009 (Beweismittel 2), - Wohnsitzbestätigung vom (...) 2009 (Beweismittel 3), - Geburtsurkunde vom (...) 2009 (Beweismittel 4), - Bestätigung der algerischen Staatsbürgerschaft vom (...) 2009 (Beweismittel 5). Im Folgenden ist zu prüfen, ob die aufgeführten Beweismittel den Anforderungen an die revisionsrechtliche Neuheit und Erheblichkeit zu genügen vermögen.</w:t>
      </w:r>
    </w:p>
    <w:p>
      <w:r>
        <w:rPr>
          <w:b/>
        </w:rPr>
        <w:t>E. 3.2.1</w:t>
      </w:r>
    </w:p>
    <w:p>
      <w:r>
        <w:t>Vorweg ist festzustellen, dass die Beweismittel 2 bis 5 gemäss ihrer Datierung erst nach dem angefochtenen Entscheid entstanden und schon deshalb revisionsrechtlich unbeachtlich sind (vgl. Art. 123 Abs. 2 Bst. a BGG). Zudem betreffen sie ausschliesslich die Identität des Gesuchstellers, womit ihnen auch die Erheblichkeit im revisionsrechtlichen Sinne abzusprechen ist. Selbst wenn sie - respektive entsprechende Dokumente - bereits im ordentlichen Verfahren vorgelegen hätten, wären diese nicht geeignet gewesen, zu einem anderen, für den Gesuchsteller günstigeren Entscheid zu führen beziehungsweise die tatbeständliche Grundlage des im ordentlichen Verfahrens ergangenen Entscheids zu ändern (vgl. André Moser/Michael Beusch/Lorenz Kneubühler, Prozessieren vor dem Bundesverwaltungsgericht, Basel 2008, N 5.51 S. 251, mit weiteren Hinweisen). Im ordentlichen Verfahren wurde auf das Asylgesuch des Gesuchstellers nicht eingetreten, da er keine Reise- und Identitätspapiere gemäss Art. 32 Abs. 2 Bst. a und Abs. 3 AsylG eingereicht und diesbezüglich keine entschuldbaren Gründe vorgebracht hatte, welche ihm dies verunmöglicht hätten. Unter Reise- und Identitätspapieren sind nur solche Dokumente und Ausweise zu verstehen, welche von heimatlichen Behörden zum Zwecke des Identitätsnachweises ausgestellt worden sind sowie einerseits die Identität, einschliesslich die Staatsangehörigkeit "fälschungssicher" und zweifelsfrei belegen, und anderseits den Vollzug der Wegweisung (Rückkehr) sicherstellen (vgl. BVGE 2007/7 E. 4-6, S. 58 ff.). Die vom Gesuchsteller nun eingereichten "Identitätsdokumente" erfüllen diese Anforderungen gemäss Rechtsprechung nicht, weshalb diese Beweismittel nicht als erheblich im revisionsrechtlichen Sinne gelten können, da sie im ordentlichen Verfahren den Anforderungen an ein erforderliches Identitätspapier im Sinne von Art. 32 Abs. 2 Bst. a AsylG nicht genügt hätten.</w:t>
      </w:r>
    </w:p>
    <w:p>
      <w:r>
        <w:rPr>
          <w:b/>
        </w:rPr>
        <w:t>E. 3.2.2</w:t>
      </w:r>
    </w:p>
    <w:p>
      <w:r>
        <w:t>Mittels des Suchbefehls der algerischen Militärpolizei vom (...) 2005 (Beweismittel 1) soll gemäss Revisionsschrift die geltend gemachte - und zum Nachteil des Gesuchstellers unbewiesen gebliebene - Verfolgung belegt werden. Dazu ist festzustellen, dass die genannte Urkunde aus der Zeit des ordentlichen Beschwerdeverfahrens stammt (Urteil des Bundesverwaltungsgerichts vom 30. Oktober 2007), mithin damals hätte eingereicht werden müssen und die Einreichung im Revisionsverfahren als verspätet zu qualifizieren ist. Es kann nämlich nicht davon ausgegangen werden, dass es dem Gesuchsteller nicht möglich oder nicht zumutbar gewesen wäre, dieses Dokument bereits während des Beschwerdeverfahrens einzureichen. Für die verspätete Beibringung sind sodann keine entschuldbaren Gründe ersichtlich, zumal die Ausführungen des Gesuchstellers in der Revisionseingabe, wonach es seinem Vater nach monatelangen und intensiven Bemühungen endlich möglich gewesen sei, seine Verfolgung belegende Dokumente zu beschaffen, in keiner Weise zu überzeugen vermögen. Schliesslich ist darauf hinzuweisen, dass es einem Gesuchsteller im Rahmen seiner Mitwirkungspflicht während des ordentlichen Verfahrens obliegt, allfällige Beweismittel vollständig zu bezeichnen und beizubringen (vgl. Art. 8 Abs. 1 Bst. d AsylG). Dem genannten Suchbefehl ist somit die revisionsrechtliche Neuheit abzusprechen. Verspätete Beweismittel sind dann zu berücksichtigen, wenn durch sie zumindest die Unzulässigkeit eines Wegweisungsvollzuges schlüssig nachgewiesen werden kann (vgl. dazu EMARK 1995 Nr. 9). Der Vollzug ist nicht zulässig, wenn völkerrechtliche Verpflichtungen der Schweiz einer Weiterreise der Ausländerin oder des Ausländers in den Heimat-, Herkunfts- oder in einen Drittstaat entgegenstehen (Art. 83 Abs. 3 AuG). Hierzu ist festzustellen, dass der eingereichte Suchbefehl entgegen den Ausführungen des Gesuchstellers inhaltlich in keiner Weise mit seinen Vorbringen im seinerzeitigen Asylverfahren (E-_______) korrespondiert und demzufolge auch nicht geeignet ist, deren Wahrheitsgehalt nachträglich zu beweisen. Anlässlich der Anhörungen im Jahr 2005 hat der Gesuchsteller als Asylgrund angegeben, im (...) 2002 beim Militär einen auf (...) Jahre befristeten Arbeitsvertrag unterzeichnet zu haben (A1 S. 6), nach dessen Ablauf er behelligt worden sei, da man ihn der Weitergabe von militärischen Geheimnissen an Terroristen verdächtigt habe (A9 S. 9). Demgegenüber ist dem vorliegenden Suchbefehl zu entnehmen, er werde infolge Nichterfüllung seines (offenbar unbefristeten) Arbeitsvertrags mit den heimatlichen Militärbehörden vom (...) 2000, mithin wegen Desertion aus dem Militärdienst gesucht. Betreffend die ursprünglichen Asylvorbringen kann damit dem neuen Beweismittel schon aufgrund dieser inhaltlichen Diskrepanz kein Beweiswert zugemessen werden. Hinzu tritt der Umstand, dass die Authentizität des Dokuments äusserst zweifelhaft erscheint. So ist dem vom (...) 2005 datierenden Dokument zu entnehmen, der Gesuchsteller gelte seit dem (...) 2005 [vier Wochen nach Ausstelldatum] als (...). Dass den algerischen Behörden in einem amtlichen Dokument ein derart offensichtlicher logischer Fehler unterlaufen würde, erscheint in erheblichem Masse unwahrscheinlich. Die genannte Urkunde ist aus den vorgenannten Gründen als revisionsrechtlich unerheblich zu qualifizieren.</w:t>
      </w:r>
    </w:p>
    <w:p>
      <w:r>
        <w:rPr>
          <w:b/>
        </w:rPr>
        <w:t>E. 3.2.3</w:t>
      </w:r>
    </w:p>
    <w:p>
      <w:r>
        <w:t>Im Weiteren wird in der Gesuchseingabe vom 6. Januar 2009 nichts ausgeführt, was nicht bereits Gegenstand des ordentlichen Verfahrens war. Mithin erweisen sich die entsprechenden Ausführungen als blosse Urteilskritik, welche keinem revisionsrechtlich relevanten Sachverhalt zugeordnet werden kann.</w:t>
      </w:r>
    </w:p>
    <w:p>
      <w:r>
        <w:rPr>
          <w:b/>
        </w:rPr>
        <w:t>E. 4</w:t>
      </w:r>
    </w:p>
    <w:p>
      <w:r>
        <w:t>Zusammenfassend ist festzuhalten, dass keine revisionsrechtlich relevanten Gründe dargetan sind. Das Gesuch um Revision des Urteils des Bundesverwaltungsgerichts vom 30. Oktober 2007 ist demzufolge abzuweisen.</w:t>
      </w:r>
    </w:p>
    <w:p>
      <w:r>
        <w:rPr>
          <w:b/>
        </w:rPr>
        <w:t>E. 5</w:t>
      </w:r>
    </w:p>
    <w:p>
      <w:r>
        <w:t>Bei diesem Ausgang des Verfahrens sind die Kosten von Fr. 1200.- dem Gesuchsteller aufzuerlegen (Art. 37 VGG i.V.m. Art. 63 Abs. 1 VwVG; Art. 1-3 des Reglements vom 21. Februar 2008 über die Kosten und Entschädigungen vor dem Bundesverwaltungsgericht [VGKE, SR 173.320.2]) und mit dem am 3. März 2009 im Beschwerdeverfahren E-951/2009 einbezahlen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