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E-2140/2014 vom 4. April 2016</w:t>
      </w:r>
    </w:p>
    <w:p>
      <w:r>
        <w:t>Bundesverwaltungsgericht, 2016-04-04, FR</w:t>
      </w:r>
    </w:p>
    <w:p>
      <w:r>
        <w:rPr>
          <w:b/>
        </w:rPr>
        <w:t xml:space="preserve">Quelle: </w:t>
      </w:r>
      <w:r>
        <w:t>https://mcp.opencaselaw.ch/entscheid/bvger_E-2140_2014</w:t>
      </w:r>
    </w:p>
    <w:p>
      <w:r>
        <w:t>FR: TAF E-2140/2014 du 4 avril 2016</w:t>
      </w:r>
    </w:p>
    <w:p>
      <w:r>
        <w:t>IT: TAF E-2140/2014 del 4 aprile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Présenté dans la forme et dans le délai prescrits par la loi, le recours est recevable (cf. art. 48 et 52 PA et art. 108 al. 1 LAsi). Le Tribunal est donc compétent pour statuer sur la présente cause.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C'est à juste titre que le recourant relève que ses motifs d'asile ont été retranscrits de manière succincte dans le procès-verbal de l'audition du 30 octobre 2009. A la lecture de celui-ci, le Tribunal considère qu'il aurait été judicieux de solliciter de sa part quelques éclaircissements quant au récit livré. Il n'en demeure pas moins que l'auditeur a donné la possibilité au requérant de s'exprimer de manière libre sur ses motifs d'asile, si bien qu'il avait l'opportunité de les détailler. Il lui a en outre expressément demandé, à la fin de son récit, s'il existait d'autres motifs ayant provoqué sa fuite, question à laquelle le recourant a répondu par la négative (audition du 30 octobre 2009, p. 5 et 6). Le recourant souligne également à raison que plusieurs années séparent les auditions entre elles, mais également les événements allégués de celles-ci. Il sera tenu compte de ces éléments dans les considérants qui suivent.</w:t>
      </w:r>
    </w:p>
    <w:p>
      <w:r>
        <w:rPr>
          <w:b/>
        </w:rPr>
        <w:t>E. 3.2</w:t>
      </w:r>
    </w:p>
    <w:p>
      <w:r>
        <w:t>Cela dit, le Tribunal retient, à l'instar du SEM, que le recourant n'a pas rendu vraisemblables ses motifs d'asile. Son récit est à tel point flou qu'il est difficile de déceler de manière claire les causes réelles de ses ennuis. Il en va ainsi des circonstances de la bagarre - dont il n'a nullement fait mention lors de la première audition - censée être à l'origine de ses problèmes. La description de cet événement est à tel point évasive que le Tribunal peine à comprendre pourquoi il lui aurait valu d'être la cible d'une vindicte pouvant entraîner sa mort, et ce quand bien même son frère aurait refusé de servir auprès des personnes impliquées dans cette bagarre. Les événements ayant suivi cet indicent et provoqué la fuite du recourant de B._______ manquent également de détails et de précisions caractéristiques d'une expérience vécue. L'intéressé ne sait pas expliquer comment, après avoir été blessé, il se serait soudainement retrouvé sur le toit de sa maison, étant relevé que la blessure provoquée par une balle lui ayant traversé le bras aurait certainement nécessité une intervention plus importante que des "soins sur place pour des blessures superficielles". Il n'apporte que peu d'éléments concrets et convaincants qui expliqueraient pourquoi il aurait personnellement été accusé d'avoir tué un homme, tombé du toit de sa maison, et encore moins pourquoi cette accusation aurait conduit sa famille à quitter la province et à abandonner tous ses biens. Les circonstances du départ sont également décrites de manière vague. A cet égard, il est surprenant que le recourant explique que ses parents se sont arrêtés à Kaboul, sous prétexte que les personnes âgées n'y sont pas inquiétées, sans préciser qu'ils y possédaient en réalité des terres ou des maisons. Enfin, le Tribunal ne voit pas pour quelles raisons, en (...), soit à la période où le recourant vivait à Mazar-i-Sharif, il aurait toujours fait l'objet de recherches alors qu'en quittant son village à la suite du décès de l'homme tombé du toit, il ne s'était, somme toute, suivant ses déclarations, que soumis aux injonctions des poursuivants. Enfin, même en tenant compte des arguments du recours, il convient de relever que lors de l'audition du 30 octobre 2009, A._______ a clairement déclaré qu'un homme dénommé "C._______", membre d'un groupe de Talibans, avait donné une "kalachnikov" à son frère et était, peu de temps après, décédé en tombant d'un toit. Or, lors de l'audition du 21 février 2014, il a indiqué que c'était le "Qari" - qu'il connaissait uniquement sous cette dénomination - membre d'un groupe dont il ne savait manifestement peu de choses, qui avait fourni cette arme à son frère, et que c'était le père de ce "Qari" qui était tombé d'un toit. Il a précisé que le "groupe C._______" était composé des frères aînés du "Qari". De plus, selon une première version, le frère du recourant aurait rendu l'arme aux Talibans, sur les conseils de son père et de l'intéressé, et ce dernier aurait été menacé de mort par ceux-ci s'il ne quittait pas B._______. En revanche, selon la deuxième version, le "Qari" les aurait accusés, lui et sa famille, d'avoir tué son père, raison pour laquelle il leur aurait ordonné de lui livrer 3 jeunes femmes vierges ou de quitter le village. Ces divergences concernent des faits à tel point essentiels qu'elles peuvent lui être opposées, quand bien même une longue période s'est écoulée entre les deux auditions.</w:t>
      </w:r>
    </w:p>
    <w:p>
      <w:r>
        <w:rPr>
          <w:b/>
        </w:rPr>
        <w:t>E. 3.3</w:t>
      </w:r>
    </w:p>
    <w:p>
      <w:r>
        <w:t>Au vu de ce qui précède, le recours, en tant qu'il conteste le refus de reconnaissance de la qualité de réfugié et de l'octroi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En l'occurrence, le Tribunal considère, pour les même motifs que ceux exposés au consid. 3 ci-dessus, que le recourant n'a pas démontré l'existence d'un risque réel, fondé sur des motifs sérieux et avérés, d'être exposé, en cas de retour dans son pays d'origine, à des traitements prohibés.</w:t>
      </w:r>
    </w:p>
    <w:p>
      <w:r>
        <w:rPr>
          <w:b/>
        </w:rPr>
        <w:t>E. 6.5</w:t>
      </w:r>
    </w:p>
    <w:p>
      <w:r>
        <w:t>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8.1 8.3).</w:t>
      </w:r>
    </w:p>
    <w:p>
      <w:r>
        <w:rPr>
          <w:b/>
        </w:rPr>
        <w:t>E. 7.2</w:t>
      </w:r>
    </w:p>
    <w:p>
      <w:r>
        <w:t>Le Tribunal a procédé à une analyse détaillée de la situation en Afghanistan dans son arrêt ATAF 2011/7 et a abouti à la conclusion que la situation sécuritaire dans le pays s'est péjorée de façon généralisée au cours de ces dernières années, y compris dans les centres urbains et la ville de Kaboul (cf. ATAF précité, consid. 9.3 et 9.7.5). Il en va de même concernant la situation humanitaire. Il y a cependant lieu d'opérer une distinction entre les zones rurales et les zones urbaines : si, dans leur grande majorité, les zones rurales connaissent une situation particulièrement précaire, celle prévalant à Kaboul s'avère meilleure, la situation sécuritaire s'y étant stabilisée (cf. ATAF précité, consid. 9.8 et 9.9). Le Tribunal a ainsi considéré que l'exécution du renvoi vers Kaboul peut être raisonnablement exigée pour les hommes jeunes et en bonne santé, sous certaines conditions. L'existence d'un solide réseau social à même d'accueillir et de soutenir la réinsertion de la personne concernée doit être établie, sans quoi les conditions de vie difficiles auxquelles elle serait amenée à faire face la conduiraient à une mise en danger concrète au sens de l'art. 83 al. 4 LEtr. Cette jurisprudence demeure toujours valable (cf. par exemple arrêts du Tribunal D-510/2016 du 1er février 2016, D-5168/2015 du 16 novembre 2015, D-2738/2014 du 30 octobre 2014, E-445/2014 du 10 septembre 2014).</w:t>
      </w:r>
    </w:p>
    <w:p>
      <w:r>
        <w:rPr>
          <w:b/>
        </w:rPr>
        <w:t>E. 7.3</w:t>
      </w:r>
    </w:p>
    <w:p>
      <w:r>
        <w:t>En l'espèce, les déclarations du recourant ont divergé s'agissant des lieux où il prétend avoir vécu, laissant penser qu'il a tenté de dissimuler la réalité à ce sujet. D'après la fiche des données personnelles remplie le 27 octobre 2009 au SEM (pièce A2/2), il serait né à B._______. Cette indication correspond à ses dires lors de l'audition du 30 octobre 2009, au cours de laquelle il a précisé y avoir vécu jusqu'à l'âge de 10 ans, puis avoir résidé à Kaboul jusqu'à son départ au Pakistan. Cependant, lors de l'audition du 21 février 2014, l'intéressé a mentionné être né à Kaboul, ce que confirment les inscriptions dans son passeport, et être parti à B._______ à l'âge de 8 ou 9 ans. Il a également indiqué, lors de l'audition du 21 février 2014, avoir travaillé en tant que chauffeur à Kaboul. Or si, comme déclaré lors de la deuxième audition, il avait réellement vécu dans cette ville jusqu'à l'âge de 8 ou 9 ans, puis n'y aurait que transité lors de sa fuite de B._______ en (...) pour rejoindre Mazar-i-Sharif, il n'aurait pas eu la possibilité d'exercer cette activité professionnelle dans la capitale afghane. Quoi qu'il en soit, l'exécution du renvoi est raisonnablement exigible pour les raisons exposées ci-dessous.</w:t>
      </w:r>
    </w:p>
    <w:p>
      <w:r>
        <w:rPr>
          <w:b/>
        </w:rPr>
        <w:t>E. 7.4</w:t>
      </w:r>
    </w:p>
    <w:p>
      <w:r>
        <w:t>Le recourant est jeune, célibataire et n'a pas fait état de problèmes de santé particuliers. Il n'aurait certes effectué aucune formation, mais il est, selon ses dires, au bénéfice d'expériences professionnelles. Il a vécu plusieurs années dans la capitale afghane et y dispose d'un réseau familial et social, formé notamment de ses parents, lesquels auront la possibilité de le soutenir financièrement. Il sied de relever que les affirmations du recourant, selon lesquelles ses parents lui auraient "tourné le dos", ne sont pas crédibles dans la mesure où il n'a pas rendu vraisemblables les faits censés être à l'origine de sa mésentente avec eux. Par surabondance, un retour à Mazar-i-Sharif, où se trouvent ses neuf frères et une de ses soeurs, paraît également raisonnablement exigible, dans la mesure où le Tribunal a considéré la situation prévalant dans cette ville comme comparable à celle régnant à Kaboul (cf. ATAF 2011/49, consid. 7.3.7).</w:t>
      </w:r>
    </w:p>
    <w:p>
      <w:r>
        <w:rPr>
          <w:b/>
        </w:rPr>
        <w:t>E. 7.5</w:t>
      </w:r>
    </w:p>
    <w:p>
      <w:r>
        <w:t>Pour ces motifs, l'exécution du renvoi doit être considérée comme raisonnablement exigible.</w:t>
      </w:r>
    </w:p>
    <w:p>
      <w:r>
        <w:rPr>
          <w:b/>
        </w:rPr>
        <w:t>E. 8</w:t>
      </w:r>
    </w:p>
    <w:p>
      <w:r>
        <w:t>Enfin, le recourant est en possession de documents suffisants pour rentrer dans son pays d'origine. L'exécution du renvoi ne se heurte donc pas à des obstacles insurmontables d'ordre technique et s'avère également possible (cf. ATAF 2008/34 consid. 12).</w:t>
      </w:r>
    </w:p>
    <w:p>
      <w:r>
        <w:rPr>
          <w:b/>
        </w:rPr>
        <w:t>E. 9.1</w:t>
      </w:r>
    </w:p>
    <w:p>
      <w:r>
        <w:t>Au vu de l'issue de la cause, il y aurait lieu de mettre les frais de procédure à la charge du recourant (cf. art. 63 al. 1 PA et 2 et 3 let. b du règlement du 21 février 2008 concernant les frais, dépens et indemnités fixés par le Tribunal administratif fédéral [FITAF, RS 173.320.2]). Celui-ci ayant été mis au bénéfice de l'assistance judiciaire totale, il est renoncé à leur perception.</w:t>
      </w:r>
    </w:p>
    <w:p>
      <w:r>
        <w:rPr>
          <w:b/>
        </w:rPr>
        <w:t>E. 9.2</w:t>
      </w:r>
    </w:p>
    <w:p>
      <w:r>
        <w:t>Au titre de sa défense d'office, le mandataire de l'intéressé se voit allouer la somme de 1'000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