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E-2139/2011 vom 1. Mai 2013</w:t>
      </w:r>
    </w:p>
    <w:p>
      <w:r>
        <w:t>Bundesverwaltungsgericht, 2013-05-01, DE</w:t>
      </w:r>
    </w:p>
    <w:p>
      <w:r>
        <w:rPr>
          <w:b/>
        </w:rPr>
        <w:t xml:space="preserve">Quelle: </w:t>
      </w:r>
      <w:r>
        <w:t>https://mcp.opencaselaw.ch/entscheid/bvger_E-2139_2011</w:t>
      </w:r>
    </w:p>
    <w:p>
      <w:r>
        <w:t>FR: TAF E-2139/2011 du 1 mai 2013</w:t>
      </w:r>
    </w:p>
    <w:p>
      <w:r>
        <w:t>IT: TAF E-2139/2011 del 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negativen Entscheid vom 10. März 2011 mit der Unglaubhaftigkeit und der fehlenden Asylrelevanz der Vorbringen. Demgegenüber tat der Beschwerdeführer kund, es bestehe bei einer Rückkehr die Gefahr einer Verhaftung oder Verschleppung seiner Person, da er verdächtigt werde, die LTTE unterstützt zu haben. Die Befürchtungen seien durch die Entführung seines Bruders belegt. Zudem seien in seinen Aussagen keine Widersprüche erkennbar.</w:t>
      </w:r>
    </w:p>
    <w:p>
      <w:r>
        <w:rPr>
          <w:b/>
        </w:rPr>
        <w:t>E. 4.2</w:t>
      </w:r>
    </w:p>
    <w:p>
      <w:r>
        <w:t>Mit dem Grundsatzurteil BVGE 2011/24 vom 27. Oktober 2011 hat das Bundesverwaltungsgericht die letztmals im Februar 2008 (vgl. BVGE 2008/2) vorgenommene Lageanalyse betreffend Sri Lanka aktualisiert und seine Praxis angepasst. Gemäss dieser aktuellen Rechtsprechung hat sich seit der Beendigung des militärischen Konflikts zwischen der srilankischen Armee und den LTTE die Sicherheitslage verbessert und stabilisiert. Einer erhöhten Verfolgungsgefahr sind demzufolge Personen, die der Zugehörigkeit zu den LTTE verdächtig werden, sowie politische Dissidenten und Oppositionspolitiker, die den Machtanspruch des Rajapakse-Regimes in Frage stellen, ausgesetzt. Ferner sind als Risikogruppen kritisch auftretende Journalisten, Menschenrechtsaktivisten oder Personen zu nennen, die Opfer und Zeuge schwerer Menschenrechtsverstösse waren und diesbezüglich juristische Schritte eingeleitet haben. Unter Umständen sind auch Rückkehrer aus der Schweiz, denen nahe Kontakte zu den LTTE unterstellt werden, sowie Personen mit beträchtlichen finanziellen Mitteln einer erhöhten Verfolgungsgefahr ausgesetzt. Letztere deshalb, weil auch heute noch Entführungen insbesondere lokaler Geschäftsleute stattfinden sollen, vor denen die staatlichen Behörden im Norden und Osten des Landes nur limitiert respektive ineffizient schützen (vgl. dazu BVGE 2011/24 E. 8).</w:t>
      </w:r>
    </w:p>
    <w:p>
      <w:r>
        <w:rPr>
          <w:b/>
        </w:rPr>
        <w:t>E. 4.3</w:t>
      </w:r>
    </w:p>
    <w:p>
      <w:r>
        <w:t>Hinsichtlich der vorgebrachten Befürchtungen des Beschwerdeführers, bei seiner Rückkehr verhaftet und verschleppt zu werden, da er der Zugehörigkeit zu den LTTE verdächtigt werde, gilt festzuhalten, dass es sich beim Beschwerdeführer nicht um ein Mitglied der LTTE handelt, da er nie eine Ausbildung bei den LTTE gemacht habe (A6 S. 9) und auch sonst in den Protokollaussagen nie auf eine Tätigkeit in irgendeiner Form für diese Organisation hindeutete. Einzig habe er an Propaganda-Versammlungen, die in seiner Schule stattgefunden hätten, teilnehmen müssen, was ihn indes nie sonderlich interessiert habe (A1 S. 6; A6 S. 9). Bei der angeblichen Festnahme seiner Person und derjenigen des Bruders handelte es sich um eine Massenverhaftung, die - noch mitten im Bürgerkrieg - im Rahmen einer Razzia im (...) 2008 nach einer Bombenexplosion stattfand (A1 S. 6; A6 S. 5 f.). Da mutmasslich gegen den Beschwerdeführer und seinen Bruder kein individueller Verdacht gehegt wurde, Kontakte zu den LTTE zu pflegen, wurden beide am selben Tag wieder freigelassen (A1 S. 6; A6 S. 5 f.). Nach zwei Tagen sei er zwar erneut - diesmal für drei Tage - festgenommen und verhört worden, doch habe man ihn dennoch wieder freigelassen (A1 S. 6; A6 S. 8). Trotz der auf diese zweite Festnahme erfolgten Meldepflicht ist anzunehmen, dass der Beschwerdeführer nicht unter besonderer Beobachtung der sri-lankischen Behörden stand, sondern aufgrund von Razzien zusammen mit anderen Personen wohl willkürlich verhaftet und jeweils wieder freigelassen wurde. Damit ist keine gezielte, individuelle und weiterhin drohende Verfolgung des Beschwerdeführers ersichtlich.</w:t>
      </w:r>
    </w:p>
    <w:p>
      <w:r>
        <w:rPr>
          <w:b/>
        </w:rPr>
        <w:t>E. 4.4</w:t>
      </w:r>
    </w:p>
    <w:p>
      <w:r>
        <w:t>Die auf Beschwerdestufe eingereichten Kopien des "Grama Niladhari's Office" sowie des "Justice of Peace" aus B._______ sind nicht geeignet, eine konkrete und mit beachtlicher Wahrscheinlichkeit eintretende Bedrohung des Beschwerdeführers zu begründen, da sie - sie seien im Auftrag der Mutter des Beschwerdeführers ausgestellt worden - als Gefälligkeitsschreiben bezeichnet werden müssen. Auch die vorgebrachte Entführung und Tötung seines Bruders, der nach der Explosion mit dem Beschwerdeführer zusammen verhaftet worden sei, bleibt bis heute unbelegt und kann daher nicht als Indiz für eine konkrete Gefährdung des Beschwerdeführers gelten.</w:t>
      </w:r>
    </w:p>
    <w:p>
      <w:r>
        <w:rPr>
          <w:b/>
        </w:rPr>
        <w:t>E. 4.5</w:t>
      </w:r>
    </w:p>
    <w:p>
      <w:r>
        <w:t>Zusammenfassend gilt festzuhalten, dass der Beschwerdeführer nicht über ein entsprechend Gefährdungsprofil verfügt (vgl. E. 4.2), da es ihm nicht gelungen ist, eine im Zeitpunkt seiner Ausreise aus Sri Lanka bestehende oder unmittelbar drohende asylrechtlich relevante Verfolgung nachzuweisen oder zumindest glaubhaft zu machen. Auch für den heutigen Zeitpunkt ist im Lichte der dargelegten Rechtsprechung (vgl. E. 4.2) den Aussagen des Beschwerdeführers nichts zu entnehmen, um von einer begründeten Furcht vor Verfolgung bei einer Rückkehr in die Heimat auszugehen. Das BFM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m.H.a. Entscheidungen und Mitteilungen der Schweizerischen Asylrekurskommission [EMARK] 2001 Nr. 21).</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5.3</w:t>
      </w:r>
    </w:p>
    <w:p>
      <w:r>
        <w:t>Der Vollzug ist nicht zulässig, wenn völkerrechtliche Verpflichtungen der Schweiz einer Weiterreise der Ausländerin oder des Ausländers in den Heimat-, Herkunfts- oder einen Drittstaat entgegenstehen (Art. 83 Abs. 3 AuG).</w:t>
      </w:r>
    </w:p>
    <w:p>
      <w:r>
        <w:rPr>
          <w:b/>
        </w:rPr>
        <w:t>E. 5.3.1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 (vgl. dazu BVGE 2011/24 E. 10.4.2).</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Die Vorinstanz hielt in ihrer Verfügung fest, dass sich die allgemeine Sicherheitslage in Sri Lanka seit Mai 2009 deutlich entspannt habe. Die Lebensbedingungen hätten sich soweit verbessert, dass eine Rückkehr in den Norden und den Osten des Landes grundsätzlich wieder zumutbar sei, da - vorbehältlich des sog. Vanni-Gebietes - weitgehend ein normales Alltagsleben bestehen würde. Da der Beschwerdeführer aus dem Distrikt Jaffna stamme, sei ein Vollzug der Wegweisung in dieses Gebiet als zumutbar zu qualifizieren. Zudem verfüge er dort über ein tragfähiges Beziehungsnetz; auch würden seine Schulausbildung, seine Arbeitserfahrung wie auch die finanzielle Unterstützung seines Bruders, der in Australien lebe, nach seiner Rückkehr nach Sri Lanka von Nutzen sein.</w:t>
      </w:r>
    </w:p>
    <w:p>
      <w:r>
        <w:rPr>
          <w:b/>
        </w:rPr>
        <w:t>E. 5.4.2</w:t>
      </w:r>
    </w:p>
    <w:p>
      <w:r>
        <w:t>In der Beschwerdeschrift vom 10. April 2011 wie auch in der Stellungnahme vom 22. März 2013 wurde hingegen unterstrichen, dass im Norden weder ein normales Alltagsleben ersichtlich, noch - konkret für den Beschwerdeführer - ein tragfähiges Beziehungsnetz vorhanden sei, da einzig seine Mutter sich noch in Jaffna aufhalten würde. Ferner habe der Beschwerdeführer keine Erwerbsmöglichkeiten, zumal er auch über keine Ausbildung verfüge.</w:t>
      </w:r>
    </w:p>
    <w:p>
      <w:r>
        <w:rPr>
          <w:b/>
        </w:rPr>
        <w:t>E. 5.4.3</w:t>
      </w:r>
    </w:p>
    <w:p>
      <w:r>
        <w:t>Nach Einschätzung des Bundesverwaltungsgerichts präsentiert sich die Lage in den Nordprovinzen sehr unterschiedlich (vgl. BVGE 2011/24 E. 13.2). Im Distrikt Jaffna herrscht derzeit keine Situation allgemeiner Gewalt und die dortige politische Lage ist nicht dermassen angespannt, dass eine Rückkehr als generell unzumutbar eingestuft werden müsste. Angesichts der im humanitären und wirtschaftlichen Bereich nach wie vor fragilen Lage drängt sich beim Wegweisungsvollzug in dieses Gebiet jedoch eine sorgfältige, zurückhaltende Beurteilung der individuellen Zumutbarkeitskriterien auf. Daneben ist auch dem zeitlichen Element gebührend Rechnung zu tragen. Hat sich die betreffende Person in der Nordprovinz zuletzt vor Beendigung des Bürgerkrieges im Mai 2009 aufgehalten, oder gehen konkrete Umstände aus den Verfahrensakten hervor, dass sich die Lebensumstände seit der Ausreise massgeblich verändert haben könnten, sind die aktuell vorliegenden Lebens- und Wohnverhältnisse sorgfältig auf die Zumutbarkeit des Wegweisungsvollzugs hin zu überprüfen. In diesem Zusammenhang sind namentlich die Existenz eines tragfähigen Beziehungsnetzes und konkrete Möglichkeiten der Sicherung des Existenzminimums und der Wohnsituation massgeblich (vgl. BVGE 2011/24 E. 13.2.1).</w:t>
      </w:r>
    </w:p>
    <w:p>
      <w:r>
        <w:rPr>
          <w:b/>
        </w:rPr>
        <w:t>E. 5.4.4</w:t>
      </w:r>
    </w:p>
    <w:p>
      <w:r>
        <w:t>Der Beschwerdeführer, der bis zur Ausreise sein ganzes Leben in B._______ verbracht habe (A1 S. 1), habe das (...)-College in C._______ kurz vor Abschluss im Jahr 2008 verlassen (A1 S. 3). Seine Mutter sei gemäss der Eingabe vom 22. März 2013 immer noch in B._______ bei C._______ wohnhaft, werde von seinem Bruder, der in Australien lebe, unterstützt und habe daher aus finanzieller Sicht keine Probleme (A1 S. 3; A6 S. 3). Ferner würden in der Gegend weitere Verwandte - Geschwister seiner Eltern - leben (A1 S. 4). Folglich kann davon ausgegangen werden, dass - auch wenn die Schwester zwischenzeitlich unbekannten Aufenthalts sei (allenfalls sei sie ausgereist, A6 S. 4) - der Beschwerdeführer bei einer Rückkehr nach Jaffna auf ein soziales Netz zurückgreifen kann, und dass Möglichkeiten bestehen, eine wirtschaftliche Existenzgrundlage aufzubauen. Zur Überbrückung allfälliger Anfangsschwierigkeiten kann er beim BFM zudem Rückkehrhilfe beantragen.</w:t>
      </w:r>
    </w:p>
    <w:p>
      <w:r>
        <w:rPr>
          <w:b/>
        </w:rPr>
        <w:t>E. 5.4.5</w:t>
      </w:r>
    </w:p>
    <w:p>
      <w:r>
        <w:t>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Beschwerdeverfahrens sind die Verfahrenskosten dem Beschwerdeführer aufzuerlegen (Art. 63 Abs. 1 VwVG) und auf insgesamt Fr. 600.- festzusetzen (Art. 1 bis 3 des Reglements vom 21. Februar 2008 über die Kosten und Entschädigungen vor dem Bundesverwaltungsgericht [VGKE, SR 173.320.2]). Sie sind mit dem am 27. April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