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E-2134/2014 vom 28. April 2014</w:t>
      </w:r>
    </w:p>
    <w:p>
      <w:r>
        <w:t>Bundesverwaltungsgericht, 2014-04-28, DE</w:t>
      </w:r>
    </w:p>
    <w:p>
      <w:r>
        <w:rPr>
          <w:b/>
        </w:rPr>
        <w:t xml:space="preserve">Quelle: </w:t>
      </w:r>
      <w:r>
        <w:t>https://mcp.opencaselaw.ch/entscheid/bvger_E-2134_2014</w:t>
      </w:r>
    </w:p>
    <w:p>
      <w:r>
        <w:t>FR: TAF E-2134/2014 du 28 avril 2014</w:t>
      </w:r>
    </w:p>
    <w:p>
      <w:r>
        <w:t>IT: TAF E-2134/2014 del 28 aprile 2014</w:t>
      </w:r>
    </w:p>
    <w:p>
      <w:pPr>
        <w:pStyle w:val="Heading2"/>
      </w:pPr>
      <w:r>
        <w:t>Regeste</w:t>
      </w:r>
    </w:p>
    <w:p>
      <w:r>
        <w:t>Flughafenverfahren (Asyl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Art. 83 Bst. d Ziff. 1 BGG).</w:t>
      </w:r>
    </w:p>
    <w:p>
      <w:r>
        <w:rPr>
          <w:b/>
        </w:rPr>
        <w:t>E. 1.2</w:t>
      </w:r>
    </w:p>
    <w:p>
      <w:r>
        <w:t>Die Beschwerde ist unter nachstehendem Vorbehalt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 Soweit der Beschwerdeführer Anträge zum Verfahren stellt - Wiederherstellung der aufschiebenden Wirkung der Beschwerde, vorsorgliche Anweisung der zuständigen Behörde, die Kontaktaufnahme mit den Behörden des Heimat- und Herkunftsstaats sowie jegliche Datenweitergabe an dieselben zu unterlassen oder, bei bereits erfolgter Datenweitergabe, darüber in einer separaten Verfügung zu informieren -, so ist die Beschwerde mangelhaft, weil es an einer (individualisierten) Begründung fehlt (Art. 52 Abs. 1 VwVG). Ausserdem sind Eingaben grundsätzlich in einer Amtssprache des Bundes beziehungsweise fremdsprachige Texte zusammen mit einer Übersetzung in eine Amtssprache einzureichen (Art. 16 Abs. 1 und Art. 8 Abs. 2 AsylG). Eine Rückweisung zur Verbesserung des Mangels (Art. 52 Abs. 2 VwVG i.V.m. Art. 6 AsylG; Art. 110 Abs. 1 AsylG) kann allerdings unterbleiben, weil die verfahrensrechtlichen Anträge mit dem vorliegenden Endentscheid gegenstandslos werden beziehungsweise aus prozessökonomischen Gründen, da die englische Beschwerdebegründung verständlich ist.</w:t>
      </w:r>
    </w:p>
    <w:p>
      <w:r>
        <w:rPr>
          <w:b/>
        </w:rPr>
        <w:t>E. 1.3</w:t>
      </w:r>
    </w:p>
    <w:p>
      <w:r>
        <w:t>Das Verfahren richtet sich nach dem VwVG, soweit das VGG und das AsylG nichts anderes bestimmen (Art. 37 VGG und Art. 6 AsylG).</w:t>
      </w:r>
    </w:p>
    <w:p>
      <w:r>
        <w:rPr>
          <w:b/>
        </w:rPr>
        <w:t>E. 1.4</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1.5</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der Beschwerdeentscheid nur summarisch zu begründen ist (Art. 111a Abs. 2 AsylG). Gestützt auf Art. 111a Abs. 1 AsylG wurde auf die Durchführung eines Schriftenwechsels verzichtet.</w:t>
      </w:r>
    </w:p>
    <w:p>
      <w:r>
        <w:rPr>
          <w:b/>
        </w:rPr>
        <w:t>E. 2</w:t>
      </w:r>
    </w:p>
    <w:p>
      <w:r>
        <w:t>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Nach Lehre und Rechtsprechung (vgl. BVGE 2013/11 E. 5.1 m.w.H.) erfüllt eine asylsuchende Person die Flüchtlingseigenschaft,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2.1</w:t>
      </w:r>
    </w:p>
    <w:p>
      <w:r>
        <w:t>Die Vorinstanz lehnte das Asylgesuch auf der Grundlage von Art. 7 AsylG ab. Die Anzahl der geltend gemachten erlebten Attentate (ein einziger oder zwei oder drei Überfälle), die Anzahl der Schüsse auf den Beschwerdeführer (ein einziges Mal oder mehrere Male auf ihn geschossen), die letzten Kontaktdaten mit dem Bruder (2000 oder 2010), die Anzahl der Rückreisen nach Albanien (zwei oder drei), die Todesdaten der Grossmutter (2010 oder 2011) und des Grossvaters (2011 oder 2010) und der Besitz eines Passes (erhalten/nicht erhalten) seien widersprüchlich dargelegt worden. Weiter sei nicht nachvollziehbar, dass er zum Mittelpunkt der Blutrache geworden sein soll, weil zahlreiche andere männliche Verwandten existierten und er nur ein weit entfernter Verwandter des Täters sei. Es sei ferner unglaubhaft, dass er sich in einem öffentlichen Café trotz drohender Blutrache gezeigt haben soll. Unrealistisch erscheine ebenfalls, dass er den Tätern mit der geltend gemachten Leichtigkeit habe entkommen können. Ausserdem seien substanziierte Ausführungen zum Bruder in Albanien, zum Datum des Attentats auf D._______, zu den Beweggründen seiner Rückkehr nach Albanien und zu den Umständen und Ablauf des Überfalls im Café unterblieben. Der in Aussicht gestellte, dem BFM aber nicht vorliegende Zeitungsartikel zu den Vorfällen ab 1997 könnte nichts daran ändern, da aus einer Blutrache der 1990-er Jahre, die seine weitere Familie betroffen haben soll, nicht zu folgern sei, dass er seit dem Jahr 2000 persönlich zum Ziel dieser Blutrachehandlungen geworden sei. Somit seien die Vorbringen nicht glaubhaft, so dass deren Asylrelevanz nicht zu prüfen sei. Demzufolge sei er kein Flüchtling und das Asylgesuch sei abzulehnen.</w:t>
      </w:r>
    </w:p>
    <w:p>
      <w:r>
        <w:rPr>
          <w:b/>
        </w:rPr>
        <w:t>E. 2.2</w:t>
      </w:r>
    </w:p>
    <w:p>
      <w:r>
        <w:t>Der Beschwerdeführer machte in seiner Beschwerde geltend, seine Aussagen in den Anhörungen seien zu unterschiedlichen Zeiten gemacht worden. Er sei nach der langen Reise unter Druck gestanden, weshalb es zu unterschiedlichen Aussagen gekommen sei. Er wolle sich hierfür entschuldigen. Die Wahrheit sei, dass an unterschiedlichen Terminen insgesamt zweimal auf ihn und einmal auf D._______ geschossen worden sei. Auch sei korrekt, dass er nach dem Jahr 2000 den Bruder, der in C._______ an einer ihm nicht geläufigen Anschrift wohne, nicht mehr gesehen habe. Er sei seit 2000 dreimal in Albanien gewesen: 2010 und 2011 nach Todesfällen seiner Grosseltern und im November 2012 wegen der Erkrankung von D._______. Die Antwort auf die gestellte Frage nach dem Reisepass basiere offensichtlich auf einem Missverständnis, denn er habe damals geglaubt, es gälte, die Frage nach dem aktuellen Besitz eines Reisepasses zu beantworten. Weiter treffe die Auffassung der Vorinstanz nicht zu, dass die albanischen Behörden seiner Person hätten habhaft werden können, wenn sie es gewollt hätten. So habe er Albanien bereits im Kindesalter verlassen, und die Behörden hätten ihn vom Gesicht her nicht erkannt. Würde er heute ins Heimatland zurückkehren, so könne er mangels Alternativen nur in seinem angestammten Haus leben. Dort würde man ihn finden und er würde Opfer der Blutrache werden. Bereits sei auf ihn und D._______ geschossen worden. Auch sei er geistig zur Zeit nicht in guter Verfassung, da ihm das Jahr im amerikanischen Gefängnis zugesetzt habe. Er sei somit bei einer Rückkehr in seinen Heimatstaat an Leib und Leben gefährdet.</w:t>
      </w:r>
    </w:p>
    <w:p>
      <w:r>
        <w:rPr>
          <w:b/>
        </w:rPr>
        <w:t>E. 2.3</w:t>
      </w:r>
    </w:p>
    <w:p>
      <w:r>
        <w:t>Im Sinne einer Gesamtwürdigung ist nachfolgend zu ermitteln, ob die für die Richtigkeit des Sachvortrags sprechenden Gründe überwiegen oder nicht, wobei auf eine objektivierte Sichtweise abzustellen ist.</w:t>
      </w:r>
    </w:p>
    <w:p>
      <w:r>
        <w:rPr>
          <w:b/>
        </w:rPr>
        <w:t>E. 2.3.1</w:t>
      </w:r>
    </w:p>
    <w:p>
      <w:r>
        <w:t>Vorab ist festzustellen, dass das BFM auf der Basis eines rechtsgenügend festgestellten Sachverhalts entschieden hat, der keiner ergänzenden Anhörungen oder Abklärungen bedarf.</w:t>
      </w:r>
    </w:p>
    <w:p>
      <w:r>
        <w:rPr>
          <w:b/>
        </w:rPr>
        <w:t>E. 2.3.2</w:t>
      </w:r>
    </w:p>
    <w:p>
      <w:r>
        <w:t>Das BFM hat die geltend gemachten Ausreisegründe des Beschwerdeführers als den Anforderungen an die Glaubhaftigkeit gemäss Art. 7 AsylG nicht genügend erachtet. Dieser Einschätzung ist beizupflichten. Zur Vermeidung von Wiederholungen kann auf die nicht zu beanstandenden korrekten Ausführungen in der angefochtenen Verfügung verwiesen werden. Der Beschwerde sind keine stichhaltigen oder erheblichen Entgegnungen zu entnehmen, die eine Änderung in den Fragen der Flüchtlingseigenschaft und des Asyls zu bewirken vermöchten, denn sie erschöpfen sich im Wesentlichen in einem Verweis auf die bisherigen Vorbringen, stellen Angleichungen früherer Angaben an nicht wegzudiskutierende Realitäten dar oder erscheinen als Schutzbehauptungen. Den vorinstanzlichen Ausführungen ist Folgendes beizufügen: Wäre der Beschwerdeführer tatsächlich von einer drohenden Blutrache in Albanien unmittelbar betroffen gewesen, so hätte er nach der geglückten Einreise in Griechenland (Herbst 2000) wohl kaum während dreizehn Jahren darauf verzichtet, um Asyl nachzusuchen. Darüber hinaus hätte er später nicht zweimal (gemäss den bisher eingereichten amerikanischen Asylakten) respektive dreimal (gemäss aktuellem Asylverfahren) gewagt, sich am Wohnort seiner Eltern in Albanien länger als nötig blicken zu lassen. Gewiss hätte er sich nicht in ein öffentliches Clubcafé begeben, um zusammen mit Kollegen sich dort aufgehalten oder sich beim Billardspiel zu vergnügen. So zählte er den Polizeichef seines Wohnortes (B._______) zu seinen erklärten Gegnern, denn dessen Bruder sei vom (....weit entfernter Verwandter....) seines D._______ ermordet worden (vgl. Befragungen vom 31. März 2014 S. 13 f. und vom 14. April 2014 S. 9). Das Aussageverhalten muss darüber hinaus in wichtigen Bereichen der Asylbegründung zusätzlich als oberflächlich und substanzlos bezeichnet werden. Wie ihm ohne Reisepass zwei- oder dreimal die Rückreise von Albanien nach Griechenland, wo er sich angeblich all die Jahre illegal aufgehalten haben will, geglückt sein soll, bleibt ungeklärt. Den Schilderungen fehlt es an der erforderlichen Begründungsdichte und Realitätsnähe, und es entsteht bei den Angaben des Beschwerdeführers nicht der Eindruck von tatsächlich erlebter Todesgefahr oder -furcht. Daran ändern auch seine Beweismittel nichts.</w:t>
      </w:r>
    </w:p>
    <w:p>
      <w:r>
        <w:rPr>
          <w:b/>
        </w:rPr>
        <w:t>E. 2.3.3</w:t>
      </w:r>
    </w:p>
    <w:p>
      <w:r>
        <w:t>Dem Beschwerdeführer ist es damit nicht gelungen, zumindest glaubhaft zu machen, dass er in Albanien ernsthafte Nachteile erlitten hat oder solche im Fall der Rückkehr ins Heimatland befürchten müsste. Er erfüllt die Flüchtlingseigenschaft nicht. Das Bundesamt hat das Asylgesuch zu Recht und mit korrekter Begründung abgelehnt.</w:t>
      </w:r>
    </w:p>
    <w:p>
      <w:r>
        <w:rPr>
          <w:b/>
        </w:rPr>
        <w:t>E. 3.1</w:t>
      </w:r>
    </w:p>
    <w:p>
      <w:r>
        <w:t>Lehnt das Bundesamt das Asylgesuch ab oder tritt es darauf nicht ein, so verfügt es in der Regel die Wegweisung aus der Schweiz und ordnet den Vollzug an; es berücksichtigt dabei den Grundsatz der Einheit der Familie (Art. 44 AsylG).</w:t>
      </w:r>
    </w:p>
    <w:p>
      <w:r>
        <w:rPr>
          <w:b/>
        </w:rPr>
        <w:t>E. 3.2</w:t>
      </w:r>
    </w:p>
    <w:p>
      <w:r>
        <w:t>Der Beschwerdeführer verfügt weder über eine ausländerrechtliche Aufenthaltsbewilligung noch über einen Anspruch auf Erteilung einer solchen (vgl. BVGE 2011/24 E. 10.1 m.w.H.). Die Wegweisung wurde demnach zu Recht angeordnet.</w:t>
      </w:r>
    </w:p>
    <w:p>
      <w:r>
        <w:rPr>
          <w:b/>
        </w:rPr>
        <w:t>E. 4.1</w:t>
      </w:r>
    </w:p>
    <w:p>
      <w:r>
        <w:t>Ist der Vollzug der Wegweisung nicht durchführbar, das heisst unzulässig, unzumutbar oder unmöglich, regelt das Bundesamt das Anwesenheitsverhältnis nach den gesetzlichen Bestimmungen über die vorläufige Aufnahme von Ausländern (Art. 44 AsylG; Art. 83 Abs. 1 AuG). Bezüglich der Geltendmachung von Wegweisungshindernissen gilt der gleiche Beweisstandard wie bei der Flüchtlingseigenschaft, das heisst, sie sind zu beweisen, wenn der strikte Beweis möglich ist, und andernfalls wenigstens glaubhaft zu machen (vgl. BVGE 2011/24 E. 10.2 m.w.H.).</w:t>
      </w:r>
    </w:p>
    <w:p>
      <w:r>
        <w:rPr>
          <w:b/>
        </w:rPr>
        <w:t>E. 4.2</w:t>
      </w:r>
    </w:p>
    <w:p>
      <w:r>
        <w:t>Der Vollzug ist unzulässig,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 es dem Beschwerdeführer nicht gelungen ist, eine asylrechtlich erhebliche Gefährdung nachzuweisen oder glaubhaft zu machen, kann der in Art. 5 AsylG verankerte Grundsatz der Nichtrückschiebung vorliegend keine Anwendung finden; seine Rückkehr nach Albanien ist unter diesem Aspekt rechtmässig. Sodann ergeben sich weder aus seinen Aussagen noch aus den Akten Anhaltspunkte dafür, dass er für den Fall einer Rückkehr in der Albanien mit beachtlicher Wahrscheinlichkeit einer nach Art. 3 EMRK oder Art. 1 FoK verbotenen Strafe oder Behandlung ausgesetzt wäre. Gemäss Praxis des Europäischen Gerichtshofes für Menschenrechte (EGMR) und jener des UN-Anti-Folterausschusses müsste der Be­schwerdeführer eine konkrete Gefahr ("real risk") nachweisen oder glaub­haft machen, dass ihm bei einer Rückschiebung Folter oder unmenschliche Behandlung drohen würde (vgl. Urteil des EGMR Saadi gegen Italien vom 28. Februar 2008, Grosse Kammer 37201/06, §§ 124-127 m.w.H.). Nach dem Gesagten ist der Vollzug der Wegweisung im Sinne der asyl- und der völkerrechtlichen Bestimmungen zulässig.</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4.3.1</w:t>
      </w:r>
    </w:p>
    <w:p>
      <w:r>
        <w:t>Es besteht kein Grund anzunehmen, der Beschwerdeführer gerate bei einer Rückkehr in sein Heimatland in eine existenzbedrohende Lage, da dort weder eine allgemeine und landesweite Gewaltsituation besteht, noch die allgemeine Menschenrechtssituation den Wegweisungsvollzug als unzumutbar erscheinen lässt.</w:t>
      </w:r>
    </w:p>
    <w:p>
      <w:r>
        <w:rPr>
          <w:b/>
        </w:rPr>
        <w:t>E. 4.3.2</w:t>
      </w:r>
    </w:p>
    <w:p>
      <w:r>
        <w:t>Einer Rückkehr des (...)-jährigen Beschwerdeführers stehen keine individuellen Gründe politischer, wirtschaftlicher, sozialer oder gesundheitlicher Natur entgegen. So wohnte er vor dem Verlassen seines Heimatlandes bei seinen Eltern in B._______, welche er gemäss seinen Angaben im schweizerischen Asylverfahren zwischen 2010 und 2012 dreimal besucht hat . In Griechenland ging er jahrelang der Erwerbstätigkeit als (...) nach. Er verfügt mithin über ein bestehendes familiäres Beziehungsnetz in Albanien, kann zu Verwandten zurückkehren und dürfte auch seinen im Alter von (...) Jahren verlassenen Bekanntschafts- und Freundeskreis zum Teil reaktivieren können. Zudem konnte er bisher auf die Unterstützung seiner Verwandtschaft im Ausland, namentlich seiner Schwester im amerikanischen F._______ und seines Verwandten in Griechenland zählen, weshalb nicht anzunehmen ist, dass dies künftig anders sein wird. Seine einschlägigen Erfahrungen im Ausland werden ihm den Einstieg ins Erwerbsleben erleichtern. Er machte zwar in der Beschwerde gesundheitliche Beeinträchtigungen infolge seiner Erlebnisse in amerikanischen Haftanstalten geltend. Einerseits sind diese gesundheitlichen Einschränkungen ärztlich nicht belegt. Anderseits sind sie offenbar nicht von einer Art, dass er sich deswegen in der Schweiz in ärztliche Pflege hätte begeben müssen oder deswegen arbeitsunfähig geworden wäre. Die von ihm pauschal ins Feld geführten gesundheitlichen Einschränkungen stehen einem Wegweisungsvollzug somit nicht entgegen. Bei allfälligem Bedarf nach medizinischer Behandlung würden in Albanien entsprechende Einrichtungen mit Fachpersonal zur Verfügung stehen, namentlich in den grösseren Städten des Landes.</w:t>
      </w:r>
    </w:p>
    <w:p>
      <w:r>
        <w:rPr>
          <w:b/>
        </w:rPr>
        <w:t>E. 4.3.3</w:t>
      </w:r>
    </w:p>
    <w:p>
      <w:r>
        <w:t>Angesichts seines Alters, seines intakten Gesundheitszustandes, seiner beruflichen Erfahrungen und seiner Beziehungen zu Personen im Heimatland ist insgesamt davon auszugehen, dass er sich dort wieder in den Arbeitsmarkt integrieren kann. Ausserdem könnte er sich, falls er lokalen Gegebenheiten ausweichen möchte, an einem anderen Ort in Albanien, beispielsweise in der Grossstadt C._______, wo sein Bruder lebt, niederlassen. Soziale oder wirtschaftliche Schwierigkeiten, von denen die ansässige Bevölkerung im Allgemeinen betroffen ist, stellen im Übrigen keine Gefährdung im Sinne von Art. 83 Abs. 4 AuG dar. Der Wegweisungsvollzug erweist sich mithin als zumutbar.</w:t>
      </w:r>
    </w:p>
    <w:p>
      <w:r>
        <w:rPr>
          <w:b/>
        </w:rPr>
        <w:t>E. 4.4</w:t>
      </w:r>
    </w:p>
    <w:p>
      <w:r>
        <w:t>Schliesslich obliegt es dem Beschwerdeführer, sich bei der zuständigen Vertretung des Heimatstaates die für eine Rückkehr notwendigen Reisedokumente zu beschaffen (vgl. Art. 8 Abs. 4 AsylG; BVGE 2008/34 E. 12), weshalb der Vollzug der Wegweisung als möglich zu bezeichnen ist (Art. 83 Abs. 2 AuG).</w:t>
      </w:r>
    </w:p>
    <w:p>
      <w:r>
        <w:rPr>
          <w:b/>
        </w:rPr>
        <w:t>E. 4.5</w:t>
      </w:r>
    </w:p>
    <w:p>
      <w:r>
        <w:t>Zusammenfassend hat die Vorinstanz den Vollzug der Wegweisung des Beschwerdeführers zu Recht als durchführbar erachtet. Nach dem Gesagten fällt eine Anordnung der vorläufigen Aufnahme ausser Betracht (Art. 83 Abs. 1-4 AuG).</w:t>
      </w:r>
    </w:p>
    <w:p>
      <w:r>
        <w:rPr>
          <w:b/>
        </w:rPr>
        <w:t>E. 5</w:t>
      </w:r>
    </w:p>
    <w:p>
      <w:r>
        <w:t>Aus diesen Erwägungen ergibt sich, dass die angefochtene Verfügung rechtskonform ist (Art. 106 Abs. 1 AsylG). Die Beschwerde ist nach dem Gesagten abzuweisen.</w:t>
      </w:r>
    </w:p>
    <w:p>
      <w:r>
        <w:rPr>
          <w:b/>
        </w:rPr>
        <w:t>E. 6.1</w:t>
      </w:r>
    </w:p>
    <w:p>
      <w:r>
        <w:t>Aufgrund der vorstehenden Erwägungen ist die Beschwerde als von vornherein aussichtslos zu qualifizieren, weshalb das Gesuch um Gewährung der unentgeltlichen Rechtspflege (Prozessführung und Rechtsbeistand) ungeachtet der allfälligen, indes nicht belegten Bedürftigkeit des Beschwerdeführers abzuweisen ist. Das Gesuch um Verzicht auf die Erhebung eines Kostenvorschusses ist mit dem vorliegenden Urteil gegen­standslos geworden.</w:t>
      </w:r>
    </w:p>
    <w:p>
      <w:r>
        <w:rPr>
          <w:b/>
        </w:rPr>
        <w:t>E. 6.2</w:t>
      </w:r>
    </w:p>
    <w:p>
      <w:r>
        <w:t>Bei diesem Ausgang des Verfahrens sind die Kosten von Fr. 600.- dem Beschwerdeführer aufzuerlegen (Art. 1-3 des Reglements vom 21. Februar 2008 über die Kosten und Entschädigungen vor dem Bundesverwaltungsgericht [VGKE, SR 173.320.2] und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