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E-2133/2024 vom 11. September 2024</w:t>
      </w:r>
    </w:p>
    <w:p>
      <w:r>
        <w:t>Bundesverwaltungsgericht, 2024-09-11, DE</w:t>
      </w:r>
    </w:p>
    <w:p>
      <w:r>
        <w:rPr>
          <w:b/>
        </w:rPr>
        <w:t xml:space="preserve">Quelle: </w:t>
      </w:r>
      <w:r>
        <w:t>https://mcp.opencaselaw.ch/entscheid/bvger_E-2133_2024</w:t>
      </w:r>
    </w:p>
    <w:p>
      <w:r>
        <w:t>FR: TAF E-2133/2024 du 11 septembre 2024</w:t>
      </w:r>
    </w:p>
    <w:p>
      <w:r>
        <w:t>IT: TAF E-2133/2024 del 11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rügte eine Verletzung des rechtlichen Gehörs respektive der Begründungspflicht, da ihm keine Einsicht in den Analyse- bericht und die geltend gemachten Fälschungsmerkmale gewährt worden und die vorinstanzliche Abklärung betreffend die zu erwartende Strafe im</w:t>
      </w:r>
    </w:p>
    <w:p>
      <w:r>
        <w:t>E-2133/2024 Seite 6 geltend gemachten türkischen Verfahren wegen Präsidentenbeleidigung spekulativ ausgefallen sei. Ferner habe das SEM den Sachverhalt hinsicht- lich des Zivilstandes von K._______ – es sei davon ausgegangen, dass sie noch verheiratet sei – falsch festgestellt, da diese seit (…) 2023 geschie- den sei. Diese formellen Rügen (vgl. Beschwerde Ziff. II.D) sind vorab zu prüfen. Der Untersuchungsgrundsatz gehört zu den allgemeinen Grundsätzen des Asylverfahrens (Art. 12 VwVG i.V.m. Art. 6 AsylG). Demnach hat die Be- hörde von Amtes wegen für die richtige und vollständige Abklärung des rechtserheblichen Sachverhaltes zu sorgen. Die Sachverhaltserstellung ist unvollständig, wenn nicht alle für den Entscheid rechtswesentlichen Sa- chumstände berücksichtigt werden, und unrichtig, wenn der Verfügung ein falscher und aktenwidriger Sachverhalt zugrunde gelegt wird oder Beweise falsch gewürdigt worden sind (vgl. KÖLZ/HÄNER/BERTSCHI, Verwaltungsver- fahren und Verwaltungsrechtspflege des Bundes, 3. Aufl. 2013, N. 1043). Zum Anspruch auf rechtliches Gehör (Art. 29 Abs. 2 BV) gehören das Recht auf Akteneinsicht (Art. 26 ff. VwVG) sowie die Begründungspflicht (Art. 35 Abs. 1 VwVG).</w:t>
      </w:r>
    </w:p>
    <w:p>
      <w:r>
        <w:rPr>
          <w:b/>
        </w:rPr>
        <w:t>E. 4.2</w:t>
      </w:r>
    </w:p>
    <w:p>
      <w:r>
        <w:t>Die Vorinstanz unterzog die Justizdokumente betreffend das Verfahren in H._______ (A4 Bm. 6 bis Bm. 8) einer internen Dokumentenanalyse und stellte mehrere objektive Fälschungsmerkmale fest. In den entsprechen- den Analysebericht vom 7. August 2023 hat sie dem Beschwerdeführer ge- stützt auf Art. 27 VwVG die Akteneinsicht verweigert; indes gewährte sie ihm mit Schreiben vom 27. Oktober 2023 das rechtliche Gehör zum Ergeb- nis der Analyse und brachte ihm den wesentlichen Inhalt zur Kenntnis (Art. 28 VwVG). Das SEM hat den Bericht zu Recht nicht offengelegt, da dieser Angaben enthält, an deren Geheimhaltung ein wesentliches öffentliches Interesse besteht (Art. 27 Abs. 1 Bst. a VwVG). Insbesondere soll eine missbräuch- liche Verwendung des Dokumentes durch den Beschwerdeführer oder eine missbräuchliche Weiterverwendung der besagten Informationen im Sinne eines Lerneffekts durch Drittpersonen in zukünftigen Asylverfahren vermieden werden (vgl. BVGE 2011/37 E. 5.4.4, Urteile BVGer D- 4041/2023 vom 18. Januar 2024 E. 5 und A-3147/2021 vom 24. August 2022 E. 3.2.4, je m.w.H.). Sodann hat die Vorinstanz dem Beschwerdefüh- rer im Rahmen der Gewährung des rechtlichen Gehörs vom 27. Oktober 2023 den wesentlichen Inhalt des Analyseergebnisses zur Kenntnis ge- bracht, indem es in hinreichender Form die Unstimmigkeiten offengelegt</w:t>
      </w:r>
    </w:p>
    <w:p>
      <w:r>
        <w:t>E-2133/2024 Seite 7 und begründet hat, aufgrund welcher Umstände das SEM von einer Fäl- schung ausgegangen ist. Eine Verletzung des Akteneinsichtsrechts ist folg- lich nicht ersichtlich.</w:t>
      </w:r>
    </w:p>
    <w:p>
      <w:r>
        <w:rPr>
          <w:b/>
        </w:rPr>
        <w:t>E. 4.3</w:t>
      </w:r>
    </w:p>
    <w:p>
      <w:r>
        <w:t>Auch die Rüge, das SEM habe die zu erwartende Strafe in der Türkei spekulativ begründet, schlägt fehl. Die Vorinstanz stellte diesbezüglich un- ter Hinweis auf die geltende Praxis und Rechtsprechung des Bundesver- waltungsgerichts in seiner Verfügung (vgl. Ziff. II.2 [S. 6]) fest, dass es zum aktuellen Zeitpunkt offen sei, ob die vorgebrachten Ermittlungen wegen Präsidentenbeleidigung überhaupt fortgesetzt würden beziehungsweise worden seien respektive zur Eröffnung eines Gerichtsverfahrens oder einer späteren Verurteilung geführt hätten respektive führen würden. Dabei hat sie die eingebrachten Beweismittel (A4 Bm. 11 ff.) berücksichtigt und letzt- lich darauf hingewiesen, dass hinsichtlich der gegen den Beschwerdefüh- rer erhobenen Vorwürfe aufgrund der Aktenlage nicht auszuschliessen sei, dass diese haltlos seien. Die Tatsache, dass die Vorinstanz bezüglich der flüchtlingsrechtlichen Relevanz des genannten Strafverfahrens nicht zu dem vom Beschwerdeführer erwünschten Ergebnis gelangt ist, beschlägt nicht die Begründungspflicht, sondern die materielle Würdigung.</w:t>
      </w:r>
    </w:p>
    <w:p>
      <w:r>
        <w:rPr>
          <w:b/>
        </w:rPr>
        <w:t>E. 4.4</w:t>
      </w:r>
    </w:p>
    <w:p>
      <w:r>
        <w:t>Die vorinstanzliche Feststellung, K._______ sei «gegenwärtig mit einer anderen Person verheiratet» (vgl. Verfügung Ziff. III.1 [S. 10]), mag wohl im Zeitpunkt der Ausstellung der angefochtenen Verfügung nicht mehr rich- tig gewesen sein, jedoch verwies das SEM diesbezüglich ausdrücklich auf die Stellungnahme des Beschwerdeführers vom 10. November 2023, ge- mäss welcher K._______ sich «noch in einem Scheidungsprozess» be- finde (A23 S. 6). Im Rahmen seiner Mitwirkungspflicht (Art. 8 AsylG) wäre der Beschwerdeführer verpflichtet gewesen, bei der Feststellung des Sachverhalts mitzuwirken; dies gilt insbesondere für Tatsachen, die für die Behörden nicht leicht zugänglich sind. Folglich hätte er die Vorinstanz über die Scheidung von K._______ informieren müssen. Der nicht richtig fest- gestellte Sachverhalt ist daher nicht dem SEM anzulasten.</w:t>
      </w:r>
    </w:p>
    <w:p>
      <w:r>
        <w:rPr>
          <w:b/>
        </w:rPr>
        <w:t>E. 4.5</w:t>
      </w:r>
    </w:p>
    <w:p>
      <w:r>
        <w:t>Die formellen Rügen erweisen sich nach dem Gesagten als unbegrün- det. Es besteht keine Veranlassung, die Sache aus diesen Gründen an die Vorinstanz zurückzuweisen, weshalb der Rückweisungsantrag abzuwei- sen ist.</w:t>
      </w:r>
    </w:p>
    <w:p>
      <w:r>
        <w:rPr>
          <w:b/>
        </w:rPr>
        <w:t>E. 5.1</w:t>
      </w:r>
    </w:p>
    <w:p>
      <w:r>
        <w:t>Gemäss Art. 2 Abs. 1 AsylG gewährt die Schweiz Flüchtlingen grund- sätzlich Asyl. Flüchtlinge sind Personen, die in ihrem Heimatstaat oder im</w:t>
      </w:r>
    </w:p>
    <w:p>
      <w:r>
        <w:t>E-2133/2024 Seite 8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begründete seine ablehnende Verfügung im Wesentlichen dahingehend, dass gestützt auf eindeutige Fälschungsmerkmale der Do- kumente betreffend das Ermittlungsverfahren in H._______ (Soruşturma No. […]; A4 Bm. 6 bis Bm. 8) davon auszugehen sei, dass das Vorbringen des Beschwerdeführers, nach seiner Rückkehr werde er wegen diesem Verfahren der türkischen Justiz zugeführt, nicht glaubhaft sei. Dass, kurz nachdem ihm bezüglich der Fälschungsmerkmale am 27. Oktober 2023 das rechtliche Gehör gewährt worden sei, dieses Verfahren in H._______ plötzlich eingestellt und stattdessen ein neues Verfahren in J._______ (Provinz Diyarbakır) wegen Präsidentenbeleidung eröffnet worden sei, er- scheine im Übrigen merkwürdig opportun. Gemäss den diesbezüglichen Akten (Soruşturma No. […]; A4 Bm. 11 ff.) bestehe dieses neue Verfahren schon seit (...) 2022 und damit schon seit mehr als einem Jahr, ohne dass der Beschwerdeführer das SEM jemals davon in Kenntnis gesetzt hätte. Aufgrund all dieser Umstände bestünden auch Zweifel an der Glaubhaf- tigkeit seiner weiteren Vorbringen. Den Akten betreffend das neu geltend gemachte Ermittlungsverfahren in J._______ in Sachen «Beleidigung des Staatspräsidenten» seien überdies keine Hinweise dafür zu entnehmen, dass ein Festnahme- beziehungsweise Vorführbefehl respektive Haftbe- fehl gegen den Beschwerdeführer vorliege. Ferner sei erst ein Ermittlungs- respektive Untersuchungsverfahren, aber noch kein Gerichtsverfahren er- öffnet worden. Der Beschwerdeführer habe diesbezüglich mithin mit erheb- licher Wahrscheinlichkeit und in absehbarer Zeit keine flüchtlingsrechtlich relevante Verfolgung zu befürchten.</w:t>
      </w:r>
    </w:p>
    <w:p>
      <w:r>
        <w:t>E-2133/2024 Seite 9 Darüber hinaus fehle es der vorgebrachten Aufforderung zur Spitzeltätig- keit von 2018 bis 2021 an der für die Asylrelevanz erforderlichen Intensität und Aktualität. Auch sein eigenes Verhalten spreche nicht dafür, dass er sich vor ernsthaften Behelligungen durch Geheimdienstmitarbeitende ge- fürchtet habe. So sei er zwar im Jahr 2015 nach C._______ gegangen, allerdings aus beruflichen Gründen. Zudem sei er bis zu seiner Ausreise im Jahr 2022 wiederholt in sein Dorf in der Provinz Diyarbakır zurückge- kehrt. Bezüglich der vom Beschwerdeführer vorgebrachten Benachteili- gungen und Schikanen, die er als Angehöriger der kurdischen Bevölkerung in der Türkei erlebt habe, hielt das SEM fest, dass es sich dabei nicht um ernsthafte Nachteile gemäss Art. 3 AsylG handle. Schliesslich verfüge der Beschwerdeführer gemäss den Akten über kein politisches Profil. So habe er zwar angegeben, zwischen 2012 und 2016 während den Wahlen die HDP unterstützt zu haben. Allerdings sei er kein Mitglied dieser Partei gewesen. Der Umstand, dass gewisse seiner erwei- terten Familienmitglieder in der PKK tätig gewesen seien, begründe noch kein politisches Profil seinerseits. Zusammenfassend hielten die Vorbringen weder den Anforderungen an die Flüchtlingseigenschaft (Art. 3 AsylG) noch denjenigen an die Glaubhaf- tigkeit (Art. 7 AsylG) stand.</w:t>
      </w:r>
    </w:p>
    <w:p>
      <w:r>
        <w:rPr>
          <w:b/>
        </w:rPr>
        <w:t>E. 6.2</w:t>
      </w:r>
    </w:p>
    <w:p>
      <w:r>
        <w:t>In der Beschwerde wurde bezüglich des noch hängigen Ermittlungs- verfahrens (Soruşturma No. […]) wegen Präsidentenbeleidung eingewen- det, aufgrund der Fluchtgefahr bestehe durchaus die Möglichkeit, dass die türkische Justiz ihn schon bei seiner Rückkehr inhaftieren werde, zumal er kein Ersttäter sei, wie die Vorinstanz fälschlicherweise behauptet habe. Es sei daran zu erinnern, dass im Jahr 2021 (…) ein Verfahren gegen ihn ein- geleitet worden sei, das Urteil jedoch aufgeschoben worden sei. Aufgrund der bereits bestehenden Anklageschrift müsse ferner im aktuellen Verfah- ren wegen Präsidentenbeleidigung von einer Verurteilung zu einer unbe- dingten Freiheitsstrafe ausgegangen werden. Damit werde auch das poli- tische Ziel, den aus einer politischen Familie stammenden Beschwerdefüh- rer aufgrund seiner unbestrittenen politischen Aktivitäten zum Schweigen zu bringen, erreicht.</w:t>
      </w:r>
    </w:p>
    <w:p>
      <w:r>
        <w:rPr>
          <w:b/>
        </w:rPr>
        <w:t>E. 7.1</w:t>
      </w:r>
    </w:p>
    <w:p>
      <w:r>
        <w:t>Das Bundesverwaltungsgericht gelangt nach Durchsicht der Akten zum Schluss, dass die angefochtene Verfügung zu stützen ist. Das SEM ist da- rin mit zutreffender Begründung zum Schluss gelangt, dass die Vorbringen</w:t>
      </w:r>
    </w:p>
    <w:p>
      <w:r>
        <w:t>E-2133/2024 Seite 10 des Beschwerdeführers die Voraussetzungen von Art. 3 AsylG respektive Art. 7 AsylG nicht erfüllen. Zur Vermeidung von Wiederholungen kann da- her – mit den nachfolgenden Ergänzungen – auf die Erwägungen der Vor- instanz verwiesen werden.</w:t>
      </w:r>
    </w:p>
    <w:p>
      <w:r>
        <w:rPr>
          <w:b/>
        </w:rPr>
        <w:t>E. 7.2</w:t>
      </w:r>
    </w:p>
    <w:p>
      <w:r>
        <w:t>Hinsichtlich des Ermittlungsverfahrens in H._______ (Soruşturma No. […]) ist bereits deshalb nicht von einer flüchtlingsrechtlich relevanten Gefährdung auszugehen, weil der Beschwerdeführer sowohl in seiner Stel- lungnahme vom 10. November 2023 (S. 3) als auch auf Beschwerdeebene (vgl. Beschwerde Ziff. II.B.4.b [S. 8]) ausführte, aufgrund der Einstellung dieses Verfahrens sei dieses nicht mehr relevant.</w:t>
      </w:r>
    </w:p>
    <w:p>
      <w:r>
        <w:rPr>
          <w:b/>
        </w:rPr>
        <w:t>E. 7.3</w:t>
      </w:r>
    </w:p>
    <w:p>
      <w:r>
        <w:t>In Bezug auf das neu geltend gemachte Verfahren wegen Präsidenten- beleidigung in J._______ (Soruşturma No. […]) ist weiterhin offen, ob die Staatsanwaltschaft die dem Beschwerdeführer vorgeworfenen Handlun- gen tatsächlich als strafrechtlich relevant erachten und Anklage erheben wird, zumal eine behauptete Anklageschrift nicht in den Akten liegt. Folglich ist auch weiterhin offen, ob das zuständige Gericht eine mögliche Anklage als begründet erachten und ein Gerichtsverfahren eröffnen wird, ob der Beschwerdeführer verurteilt und ob eine allfällige Verurteilung von den Rechtsmittelinstanzen bestätigt wird, zumal darauf hinzuweisen ist, dass lediglich ein Bruchteil der Social Media-Ermittlungsverfahren in der Türkei mit einer Verurteilung oder gar einer Haftstrafe enden (vgl. Urteil BVGer E-3593/2021 vom 8. Juni 2023 E. 6.2 m.w.H.). Der Beschwerdeführer hat ferner als eine strafrechtlich unbelastete Person zu gelten, da das vorgebrachte Urteil aus dem Jahr 2021 nicht wie in der Beschwerdeschrift behauptet aufgeschoben wurde, sondern er gemäss seinen eigenen Aussagen freigesprochen wurde (A11 F53). Es ist daher nicht von vornherein vom Ausfällen einer unbedingten mehrjährigen Frei- heitsstrafe auszugehen. Vielmehr dürfte diesfalls nach Praxis der türki- schen Gerichte eine allfällige Haftstrafe bedingt ausgesprochen (Art. 51 des türkischen Strafgesetzbuches) respektive die Verkündigung des Straf- urteils aufgeschoben werden (Art. 231 Abs. 5 der türkischen Strafprozess- ordnung; vgl. Urteil BVGer E-3568/2023 vom 19. September 2023 E. 7.2.5 m.w.H.). Nach diesen Feststellungen ist das auf Beschwerdestufe vorge- brachte Argument, der Beschwerdeführer werde bezüglich des hängigen Verfahrens wegen Fluchtgefahr mit Sicherheit in Untersuchungshaft kom- men, zumal er kein Ersttäter sei, nicht überzeugend. Sodann verfügt er über kein geschärftes Profil, da sein politisches Engagement – zwischen den Jahren 2012 und 2016 habe er an politischen Kundgebungen und am</w:t>
      </w:r>
    </w:p>
    <w:p>
      <w:r>
        <w:t>E-2133/2024 Seite 11 jährlichen Newroz-Fest teilgenommen sowie die HDP anlässlich von Wah- len unterstützt (A11 F18, 45, 55 und 76) – niederschwellig ist und schon länger zurückliegt. Im Übrigen ist darauf hinzuweisen, dass sich das auf den eingereichten Justizdokumenten betreffend das Strafverfahren wegen Präsidentenbelei- digung vermerkte Datum der Tat (suç tahiri: […] 2022) nicht mit den Aus- sagen des Beschwerdeführers anlässlich seiner Anhörung, wonach er seine letzten Posts in den Sozialen Medien in Griechenland veröffentlicht habe (A11 F27 und 52), vereinbaren lässt, da der Beschwerdeführer be- reits am (…) 2022 in die Schweiz eingereist ist und sich somit am (…) nicht mehr in Griechenland aufgehalten haben kann.</w:t>
      </w:r>
    </w:p>
    <w:p>
      <w:r>
        <w:rPr>
          <w:b/>
        </w:rPr>
        <w:t>E. 7.4</w:t>
      </w:r>
    </w:p>
    <w:p>
      <w:r>
        <w:t>Der vom Beschwerdeführer im Zusammenhang mit den politischen Ak- tivitäten seiner Angehörigen geltend gemachten Aufforderung zur Spitzel- tätigkeit durch den türkischen Geheimdienst fehlt es, wie von der Vorin- stanz zu Recht festgestellt, an der Asylrelevanz, weshalb auch nicht von einer asylrelevanten Reflexverfolgung des Beschwerdeführers auszuge- hen ist.</w:t>
      </w:r>
    </w:p>
    <w:p>
      <w:r>
        <w:rPr>
          <w:b/>
        </w:rPr>
        <w:t>E. 7.5</w:t>
      </w:r>
    </w:p>
    <w:p>
      <w:r>
        <w:t>Das Gericht verkennt nicht, dass Angehörige der kurdischen Bevölke- rung in der Türkei regelmässig den Schilderungen des Beschwerdeführers entsprechenden Schikanen und Benachteiligungen ausgesetzt sind. Indes- sen führen solche allgemein die kurdische Bevölkerungsgruppe betreffen- den Nachteile praxisgemäss nicht zur Anerkennung der Flüchtlingseigen- schaft, da sie die Schwelle der Asylrelevanz im Sinne von Art. 3 AsylG in der Regel nicht erreichen. Auch sind im Fall der Kurden in der Türkei die praxisgemäss sehr hohen Anforderungen an die Bejahung einer Kollektiv- verfolgung (vgl. BVGE 2014/32 E. 7.2 und 2013/21 E. 9, je m.w.H.) nicht als erfüllt zu erachten, dies auch unter Berücksichtigung der aktuellen po- litischen Entwicklungen in der Türkei (vgl. etwa Urteil BVGer E-3393/2023 vom 14. August 2023 E. 7.6 m.w.H.).</w:t>
      </w:r>
    </w:p>
    <w:p>
      <w:r>
        <w:rPr>
          <w:b/>
        </w:rPr>
        <w:t>E. 7.6</w:t>
      </w:r>
    </w:p>
    <w:p>
      <w:r>
        <w:t>Zusammenfassend erweisen sich die Vorbringen des Beschwerdefüh- rers nicht als flüchtlingsrechtlich relevant. Es ist nicht mit beachtlicher Wahrscheinlichkeit davon auszugehen, er würde bei der Rückkehr in die Türkei in naher Zukunft ernsthaften Nachteilen im Sinn von Art. 3 AsylG ausgesetzt. Es erübrigt sich, auf weitere Einwände in der Beschwerde ein- zugehen, weil sie zu keinem anderen Ergebnis führen. Das SEM hat zu Recht die Flüchtlingseigenschaft des Beschwerdeführers verneint und sein Asylgesuch abgelehnt.</w:t>
      </w:r>
    </w:p>
    <w:p>
      <w:r>
        <w:t>E-2133/2024 Seite 12</w:t>
      </w:r>
    </w:p>
    <w:p>
      <w:r>
        <w:rPr>
          <w:b/>
        </w:rPr>
        <w:t>E. 8.1</w:t>
      </w:r>
    </w:p>
    <w:p>
      <w:r>
        <w:t>Gemäss Art. 44 AsylG verfügt die Vorinstanz in der Regel die Wegwei- sung aus der Schweiz, wenn sie das Asylgesuch ablehnt oder darauf nicht eintritt; sie berücksichtigt dabei den Grundsatz der Einheit der Familie.</w:t>
      </w:r>
    </w:p>
    <w:p>
      <w:r>
        <w:rPr>
          <w:b/>
        </w:rPr>
        <w:t>E. 8.2</w:t>
      </w:r>
    </w:p>
    <w:p>
      <w:r>
        <w:t>Im Asylverfahren ist die Wegweisung namentlich dann nicht zu verfü- gen, wenn die asylsuchende Person im Besitz einer gültigen Niederlas- sungs- oder Aufenthaltsbewilligung ist (Art. 32 Bst. a der Asylverordnung 1 über Verfahrensfragen [AsylV 1, SR 142.311]) oder ein grundsätzlicher An- spruch auf Erteilung einer Aufenthaltsbewilligung besteht, wobei die kanto- nale Migrationsbehörde zuständig ist, über den tatsächlichen Anspruch zu befinden (vgl. BVGE 2013/37 E. 4.4; EMARK 2006 Nr. 23 E. 3.2 und E- MARK 2001 Nr. 21 E. 9). Ist die asylsuchende Person nicht im Besitz einer Aufenthalts- oder Niederlassungsbewilligung, ist im Asylverfahren mit Blick auf die mögliche Zuständigkeit der kantonalen Migrationsbehörden daher vorfrageweise zu prüfen (vgl. EMARK 2001 Nr. 21 E. 10), ob die asylsu- chende Person sich im Sinne von Art. 14 Abs. 1 AsylG auf einen grund- sätzlichen Anspruch auf Erteilung einer Aufenthaltsbewilligung berufen kann. Soweit nicht das Gesetz oder das Freizügigkeitsabkommen einen Anspruch auf Erteilung einer Aufenthaltsbewilligung vermittelt, kommt als Anspruchsgrundlage Art. 8 EMRK in Frage. Die bundesgerichtliche Recht- sprechung besagt hierzu, dass Ausländerinnen und Ausländern gestützt auf den in Art. 8 EMRK und Art. 13 BV gewährleisteten Schutz des Famili- enlebens ein potentieller Anspruch auf Aufenthalt in der Schweiz erwächst, wenn eine nahe, echte und tatsächlich gelebte familiäre Beziehung vor- liegt. Weiter muss es sich beim in der Schweiz lebenden Familienmitglied grundsätzlich um eine hier gefestigt anwesenheitsberechtigte Person han- deln. Letzteres ist der Fall, wenn diese das Schweizer Bürgerrecht besitzt, ihr die Niederlassungsbewilligung gewährt wurde oder sie über eine Auf- enthaltsbewilligung verfügt, die ihrerseits auf einem gefestigten Rechtsan- spruch beruht. Zu den Familienbeziehungen, die nach dem Bundesgericht unter den Schutz von Art. 8 Abs. 1 EMRK fallen, gehört neben jener zwi- schen den Gatten auch jene zwischen Eltern und ihren minderjährigen Kin- dern (vgl. BGE 144 II 1 E. 6.1 und 139 I 330 E. 2.1, je m.w.H.). Die im Asylverfahren angeordnete Wegweisung wird demzufolge praxisgemäss aufgehoben, wenn erstens ein potentieller Anspruch gestützt auf Art. 8 EMRK vorfrageweise bejaht wird, zweitens die betroffene Person an die zuständige kantonale Migrationsbehörde ein Gesuch um Erteilung einer Aufenthaltsbewilligung gerichtet hat und drittens dieses Gesuch noch hän- gig ist.</w:t>
      </w:r>
    </w:p>
    <w:p>
      <w:r>
        <w:t>E-2133/2024 Seite 13</w:t>
      </w:r>
    </w:p>
    <w:p>
      <w:r>
        <w:rPr>
          <w:b/>
        </w:rPr>
        <w:t>E. 8.3</w:t>
      </w:r>
    </w:p>
    <w:p>
      <w:r>
        <w:t>Der Beschwerdeführer verfügt über keine ausländerrechtliche Nieder- lassungs- oder Aufenthaltsbewilligung in der Schweiz. Er machte jedoch geltend, mit K._______, die über eine Niederlassungsbewilligung verfüge und welche von ihm schwanger sei, eine Partnerschaft zu führen. Sie be- absichtigten zu heiraten, weswegen sie ein Gesuch um Vorbereitung der Eheschliessung eingereicht hätten. Somit ist vorfrageweise ein Anspruch gestützt auf Art. 8 EMRK zu prüfen.</w:t>
      </w:r>
    </w:p>
    <w:p>
      <w:r>
        <w:rPr>
          <w:b/>
        </w:rPr>
        <w:t>E. 8.4</w:t>
      </w:r>
    </w:p>
    <w:p>
      <w:r>
        <w:t>Zwar haben der Beschwerdeführer und K._______ am 22. Januar 2024 beim Zivilstandsamt der Stadt M._______ ein Ehevorbereitungsver- fahren in die Wege geleitet. Aus den Akten sind jedoch keine konkreten Anhaltspunkte zu erkennen, wonach die beiden Personen in einer hinrei- chend engen, tatsächlich gelebten und intakten Beziehung leben, welche als dauerhafte und stabile Partnerschaft zu verstehen ist (vgl. hierzu statt vieler Urteil BVGer D-1869/2017 vom 6. August 2018 E. 5.5 f. m.w.H.). Die Schwangerschaft von K._______ ist nicht als ein solcher Anhaltspunkt zu bezeichnen, zumal sich diese im Laufe des Verfahrens nie zu ihrer Bezie- hung zum Beschwerdeführer geäussert hat. Sodann hat der Beschwerde- führer, welcher in P._______ (N._______) wohnhaft ist, seine gemäss dem Zentralem Migrationsinformationssystem (ZEMIS) in Q_______ und damit nicht im selben Haushalt wohnhafte Partnerin erstmals in seiner Stellung- nahme vom 10. November 2023 erwähnt. Schliesslich wurde auch keine gegenseitige Unterstützung geltend gemacht, die als finanziell massge- blich bezeichnet werden könnte. All dies lässt nicht auf eine partnerschaft- liche und stabile Beziehung schliessen, die seit Längerem eheähnlich ge- lebt wird. Folglich kann sich der Beschwerdeführer nicht auf Art. 8 EMRK berufen.</w:t>
      </w:r>
    </w:p>
    <w:p>
      <w:r>
        <w:rPr>
          <w:b/>
        </w:rPr>
        <w:t>E. 8.5</w:t>
      </w:r>
    </w:p>
    <w:p>
      <w:r>
        <w:t>Nach dem Gesagten verfügte die Vorinstanz die Wegweisung zu Recht. Diesbezüglich ist sodann festzustellen, dass die Wegweisung (und deren Vollzug) keinen unzulässigen Eingriff in das Recht auf Eheschlies- sung gemäss Art. 12 EMRK darstellt, zumal die Weiterführung des Ehevor- bereitungsverfahrens nicht zwingend die Anwesenheit des Beschwerde- führers in der Schweiz voraussetzt (vgl. Art. 62 ff. der Zivilstandsverord- nung vom 28. April 2004 [ZStV, SR 211.112.2]) und es ihm zuzumuten ist, dessen Ausgang sowie den Ausgang eines damit zusammenhängenden migrationsrechtlichen Verfahrens im Ausland abzuwarten (vgl. hierzu statt vieler Urteil BVGer E-3744/2025 vom 27. August 2015 E. 7.1).</w:t>
      </w:r>
    </w:p>
    <w:p>
      <w:r>
        <w:t>E-2133/2024 Seite 14</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w:t>
      </w:r>
    </w:p>
    <w:p>
      <w:r>
        <w:t>E-2133/2024 Seite 15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ff. m.w.H.). Nach den vorstehenden Ausführungen gelingt ihm das nicht. Auch die allgemeine Menschenrechtssituation im Heimatstaat lässt den Wegwei- sungsvollzug zum heutigen Zeitpunkt nicht als unzulässig erscheinen. Der Vollständigkeit halber ist darauf hinzuweisen, dass die geltend ge- machte Schwangerschaft der Partnerin des Beschwerdeführers auch mit Blick auf die Verpflichtungen der Schweiz aus der Kinderrechtskonvention (KRK; SR 0.107) dem Wegweisungsvollzug nicht entgegensteht. Bei der Definition des «Kindes» in Art. 1 KRK wurde die Frage der Anwendung des Übereinkommens auf das ungeborene Kind bewusst offen gelassen und der Entscheid über den Beginn des rechtlichen Schutzes für das Kind den Vertragsparteien überlassen (vgl. BBl 1994 V 12; JUDITH WYTTENBACH, Grund- und Menschenrechtskonflikte zwischen Eltern, Kind und Staat, Schutzpflichten des Staates gegenüber Kindern und Jugendlichen aus dem internationalen Menschenrechtsschutz und der Bundesverfassung [Art. 11], Diss., Basel 2006, S. 299 f.). Es besteht kein Grund zur Annahme, dass in der Schweiz eine Ausdehnung des Schutzbereichs der Kinder- rechtskonvention auf ungeborene Kinder befürwortet wird. In diesem Zu- sammenhang ist insbesondere auf Art. 11 Abs. 1 BV hinzuweisen. Mit die- ser Bestimmung verfolgte der Verfassungsgeber unter anderem den Zweck, die in der KRK verbrieften Rechte in allgemeiner Form im Grund- rechtsteil zu verankern und diese damit auch durch die Bundesverfassung zu garantieren (vgl. BGE 126 II 377 E. 5.d). Gemäss herrschender Lehre fallen Nascituri nicht unter den Begriff «Kinder und Jugendliche» im Sinne von Art. 11 Abs. 1 BV (vgl. JUDITH WYTTENBACH, Die schweizerische Bun- desverfassung, St. Galler Kommentar, Ehrenzeller/Egli/Hettich/Hong- ler/Schindler/Schnmid/Schweizer [Hrsg.], 4. Aufl. 2023, Art. 11 BV N. 7 mit Hinweis auf die Rechtsprechung des Bundesverwaltungsgerichts).</w:t>
      </w:r>
    </w:p>
    <w:p>
      <w:r>
        <w:rPr>
          <w:b/>
        </w:rPr>
        <w:t>E. 9.2.3</w:t>
      </w:r>
    </w:p>
    <w:p>
      <w:r>
        <w:t>Nach dem Gesagten ist der Vollzug der Wegweisung sowohl im Sinne der asyl- als auch der völkerrechtlichen Bestimmungen zulässig.</w:t>
      </w:r>
    </w:p>
    <w:p>
      <w:r>
        <w:t>E-2133/2024 Seite 16</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(mit der vorliegend nicht relevanten Ausnahme der Provinzen Hakkâri und Şırnak [vgl. dazu BVGE 2013/2 E. 9.6]) auszugehen (vgl. statt vieler Urteil BVGer E-5566/2020 vom 30. August 2023 E. 10.4.1 sowie Referenz- urteil BVGer E-1948/2018 vom 12. Juni 2018 E. 7.3.1, je m.w.H.).</w:t>
      </w:r>
    </w:p>
    <w:p>
      <w:r>
        <w:rPr>
          <w:b/>
        </w:rPr>
        <w:t>E. 9.3.3</w:t>
      </w:r>
    </w:p>
    <w:p>
      <w:r>
        <w:t>Sodann haben schwere Erdbeben im Südosten der Türkei Anfang Februar 2023 zur Zerstörung weiter Teile der Infrastruktur geführt. ln der Folge rief der türkische Präsident Erdoğan den Ausnahmezustand in den elf betroffenen Provinzen (Kahramanmaraş, Hatay, Gaziantep, Osmaniye, Malatya, Adıyaman, Adana, Diyarbakır, Kilis, Şanlıurfa und Elazığ) aus. Das SEM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das Referenzurteil BVGer E-1308/2023 vom 19. März 2024 E. 10 f.).</w:t>
      </w:r>
    </w:p>
    <w:p>
      <w:r>
        <w:rPr>
          <w:b/>
        </w:rPr>
        <w:t>E. 9.3.4</w:t>
      </w:r>
    </w:p>
    <w:p>
      <w:r>
        <w:t>Der Beschwerdeführer ist ein junger und grundsätzlich gesunder Mann (A11 F5 und 30 ff.), der ursprünglich aus der vom Erdbeben betroffe- nen Provinz Diyarbakır stammt. Er selber hat ab dem Jahr 2015 auch in weiteren türkischen Städten wie C._______ (wo sein Onkel R_______ und weitere Verwandte leben [A11 F12, 22 und 28]), F._______, D._______ oder E._______ als (…) gearbeitet (A11 F7, 20 f. und 53), weshalb das Bestehen einer innerstaatlichen Aufenthaltsalternative in einer nicht vom Erdbeben betroffenen Region bejaht werden kann. Aufgrund dieser Sach- lage ist nicht davon auszugehen, dass er bei einer Rückkehr in die Türkei in eine existentielle Notlage geraten würde. Folglich sind auch aus</w:t>
      </w:r>
    </w:p>
    <w:p>
      <w:r>
        <w:t>E-2133/2024 Seite 17 individueller Sicht keine Gründe ersichtlich, welche gegen einen Wegwei- sungsvollzug sprechen.</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22. April 2024 in gleicher Höhe geleistete Kosten- vorschuss ist zur Bezahlung der Verfahrenskosten zu verwenden.</w:t>
      </w:r>
    </w:p>
    <w:p>
      <w:r>
        <w:t>(Dispositiv nächste Seite)</w:t>
      </w:r>
    </w:p>
    <w:p>
      <w:r>
        <w:t>E-2133/2024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