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E-2131/2010 vom 28. September 2011</w:t>
      </w:r>
    </w:p>
    <w:p>
      <w:r>
        <w:t>Bundesverwaltungsgericht, 2011-09-28, FR</w:t>
      </w:r>
    </w:p>
    <w:p>
      <w:r>
        <w:rPr>
          <w:b/>
        </w:rPr>
        <w:t xml:space="preserve">Quelle: </w:t>
      </w:r>
      <w:r>
        <w:t>https://mcp.opencaselaw.ch/entscheid/bvger_E-2131_2010</w:t>
      </w:r>
    </w:p>
    <w:p>
      <w:r>
        <w:t>FR: TAF E-2131/2010 du 28 septembre 2011</w:t>
      </w:r>
    </w:p>
    <w:p>
      <w:r>
        <w:t>IT: TAF E-2131/2010 del 28 settembre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24 mars 2010 est annulée.</w:t>
      </w:r>
    </w:p>
    <w:p>
      <w:r>
        <w:rPr>
          <w:b/>
        </w:rPr>
        <w:t>E. 3</w:t>
      </w:r>
    </w:p>
    <w:p>
      <w:r>
        <w:t>L'ODM est invité à statuer sur la demande d'asile.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La demande d'assistance judiciaire partielle est sans objet.</w:t>
      </w:r>
    </w:p>
    <w:p>
      <w:r>
        <w:rPr>
          <w:b/>
        </w:rPr>
        <w:t>E. 6</w:t>
      </w:r>
    </w:p>
    <w:p>
      <w:r>
        <w:t>L'ODM versera à la recourante un montant de Fr. 1 000.- à titre de dépens.</w:t>
      </w:r>
    </w:p>
    <w:p>
      <w:r>
        <w:rPr>
          <w:b/>
        </w:rPr>
        <w:t>E. 7</w:t>
      </w:r>
    </w:p>
    <w:p>
      <w:r>
        <w:t>Le présent arrêt est adressé à la mandataire de la recourante, à l'ODM et à l'autorité cantonale compétente. Le président du collège : Le greffier : Jean-Pierre Monnet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