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E-2130/2025 vom 24. Februar 2025</w:t>
      </w:r>
    </w:p>
    <w:p>
      <w:r>
        <w:t>Bundesverwaltungsgericht, 2025-02-24, DE</w:t>
      </w:r>
    </w:p>
    <w:p>
      <w:r>
        <w:rPr>
          <w:b/>
        </w:rPr>
        <w:t xml:space="preserve">Quelle: </w:t>
      </w:r>
      <w:r>
        <w:t>https://mcp.opencaselaw.ch/entscheid/bvger_E-2130_2025_d20250224</w:t>
      </w:r>
    </w:p>
    <w:p>
      <w:r>
        <w:t>FR: TAF E-2130/2025 du 24 février 2025</w:t>
      </w:r>
    </w:p>
    <w:p>
      <w:r>
        <w:t>IT: TAF E-2130/2025 del 24 febbraio 2025</w:t>
      </w:r>
    </w:p>
    <w:p>
      <w:pPr>
        <w:pStyle w:val="Heading2"/>
      </w:pPr>
      <w:r>
        <w:t>Regeste</w:t>
      </w:r>
    </w:p>
    <w:p>
      <w:r>
        <w:t>Asyl und Wegweisung | Asyl und Wegweisung; Verfügung des SEM vom 24. Februar 2025</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die Beschwerdeführenden sind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in der Rechtsmitteleingabe gestellte Rückweisungsantrag ist offen- sichtlich nicht begründet. Die Vorinstanz hat den Sachverhalt rechtsgenüg- lich abgeklärt. Insbesondere hat sie die Beschwerdeführenden nach den massgeblichen Verfahrensvorschriften angehört. Sie hat sich sodann in der</w:t>
      </w:r>
    </w:p>
    <w:p>
      <w:r>
        <w:t>E-2130/2025 Seite 5 angefochtenen Verfügung nachvollziehbar und hinreichend differenziert mit den zentralen Vorbringen der Beschwerdeführenden auseinanderge- setzt. Auch sonst ergeben sich aus den Akten keine Rückweisungsgründe, weshalb der Antrag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Nach der Schutztheorie (vgl. EMARK 2006 Nr. 18), welcher die Schwei- zer Asylbehörden in ständiger Praxis folgen, ist nichtstaatliche Verfolgung durch Drittpersonen flüchtlingsrechtlich nur dann beachtlich, wenn der Staat unfähig oder nicht willens ist, Schutz vor einer solchen Verfolgung zu bieten. Eine Garantie für langfristigen individuellen Schutz kann dabei nicht verlangt werden. So kann es keinem Staat gelingen, seinen Bürgerinnen und Bürgern jederzeit und überall absolute Sicherheit zu gewährleisten. Demgegenüber muss der Staat über eine funktionierende und effiziente Schutzinfrastruktur verfügen, deren Inanspruchnahme der betroffenen Per- son objektiv möglich und individuell zumutbar sein muss, was jeweils im Rahmen einer Einzelfallprüfung unter Berücksichtigung des länderspezifi- schen Kontexts zu beurteilen ist (vgl. BVGE 2011/51 E. 7.3 f. und statt vie- ler das Urteil des BVGer E-4702/2024 vom 13. September 2024 E. 6.2, je m.w.H.).</w:t>
      </w:r>
    </w:p>
    <w:p>
      <w:r>
        <w:t>E-2130/2025 Seite 6</w:t>
      </w:r>
    </w:p>
    <w:p>
      <w:r>
        <w:rPr>
          <w:b/>
        </w:rPr>
        <w:t>E. 6.1</w:t>
      </w:r>
    </w:p>
    <w:p>
      <w:r>
        <w:t>Zur Begründung der angefochtenen Verfügung hält die Vorinstanz im Wesentlichen fest, dass die Vorbringen der Beschwerdeführenden den An- forderungen an die Flüchtlingseigenschaft nicht standhielten. Bei den gel- tend gemachten Bedrohungen durch die TTP handle es sich um Übergriffe Dritter und ausser der Kontaktaufnahme in den Jahren 2019 und 2020 so- wie den etwa 20 Telefonanrufen im Zeitraum vom (…) 2024 bis (…) 2024 sei es zu keinen weiteren Vorfällen gekommen. Zudem hätten sich die pa- kistanischen Behörden als schutzwillig und schutzfähig erwiesen. So hät- ten bereits am (…) 2024 pakistanische Sicherheitsbehörden das Haus der Beschwerdeführenden zu deren Schutz durchsucht. Auch sei der Be- schwerdeführer in einem gepanzerten Fahrzeug zu den Behörden gefah- ren worden und unter hohen Sicherheitsvorkehren seien alle weiteren Schritte erfolgt. Zudem seien vier Mitarbeiter der pakistanischen Polizei zu seinem Schutz bereitgestellt worden und seine Kinder seien von bewaffne- ten Sicherheitspersonen zur Schule gebracht und abgeholt worden. Schliesslich stehe es den Beschwerdeführenden als wohlhabende Familie frei, sich bei einer Rückkehr in ihren Heimatstaat in einem anderen Lan- desteil niederzulassen, um weiteren Nachstellungen durch die TTP zu ent- gehen.</w:t>
      </w:r>
    </w:p>
    <w:p>
      <w:r>
        <w:rPr>
          <w:b/>
        </w:rPr>
        <w:t>E. 6.2</w:t>
      </w:r>
    </w:p>
    <w:p>
      <w:r>
        <w:t>Die Beschwerdeführenden wenden im Wesentlichen ein, dass die pa- kistanischen Behörden nicht schutzfähig seien. Trotz Schutzvorkehrungen seien allein im Jahr 2025 bereits acht Mitglieder der JUI-F getötet worden. Viele dieser Opfer seien in Kontakt mit der pakistanischen Polizei gestan- den und hätten Lösegeld an die Täter bezahlt. Dies verdeutliche die enorme Lebensgefahr, in welcher sich die Beschwerdeführenden befänden sowie die Ineffektivität sowie Untauglichkeit der pakistanischen Polizeiar- beit. Zudem zeige die in den eingereichten Berichten dokumentierte Reali- tät in Pakistan auf, dass die Beschwerdeführenden einer erheblichen Ge- fahr ausgesetzt seien, selbst Opfer von Terroranschlägen oder anderen ge- waltsamen Übergriffen zu werden.</w:t>
      </w:r>
    </w:p>
    <w:p>
      <w:r>
        <w:rPr>
          <w:b/>
        </w:rPr>
        <w:t>E. 7.1</w:t>
      </w:r>
    </w:p>
    <w:p>
      <w:r>
        <w:t>Das Bundesverwaltungsgericht gelangt nach Durchsicht der Akten zum Schluss, dass die Vorinstanz die Flüchtlingseigenschaft der Beschwerde- führenden zu Recht verneint und ihre Asylgesuche abgelehnt hat. Es hat ausführlich und mit zutreffender Begründung dargelegt, weshalb die von den Beschwerdeführenden geschilderten Ereignisse sowie Beweismittel die Anforderungen an die Flüchtlingseigenschaft nicht erfüllen. Darauf und auf die Begründung der Aussichtslosigkeit der Rechtsbegehren im Sinne</w:t>
      </w:r>
    </w:p>
    <w:p>
      <w:r>
        <w:t>E-2130/2025 Seite 7 von Art. 65 Abs. 1 VwVG in der Zwischenverfügung vom 2. April 2025 kann mit den nachfolgenden Ergänzungen verwiesen werden:</w:t>
      </w:r>
    </w:p>
    <w:p>
      <w:r>
        <w:rPr>
          <w:b/>
        </w:rPr>
        <w:t>E. 7.2</w:t>
      </w:r>
    </w:p>
    <w:p>
      <w:r>
        <w:t>Vorab ist festzustellen, dass gemäss gefestigter Rechtsprechung des Bundesverwaltungsgerichts der pakistanische Staat gegenüber Übergrif- fen Privater als schutzwillig und schutzfähig gilt, weshalb davon auszuge- hen ist, dass solche Bedrohungen durch Dritte der Polizei gemeldet wer- den können und der pakistanische Staat seine Schutzpflicht im Rahmen des Möglichen wahrnimmt (vgl. etwa Urteile BVGer E-512/2025 vom 28. Januar 2025 E. 6.2, E-6908/2024 vom 8. November 2024 S. 3 oder E- 3030/2024 vom 21. Mai 2024 S. 9 m.w.H.). Vor diesem Hintergrund ist mit der Vorinstanz festzuhalten, dass es sich bei der von den Beschwerdeführenden geltend gemachten Bedrohung durch die TTP um Übergriffe Dritter handelt und diesbezüglich die pakista- nischen Behörden auch vorliegend schutzfähig und schutzwillig sind, zu- mal sie bereits unter Vornahme von Sicherheitsvorkehrungen tätig wurden und dem Beschwerdeführer zu seinem Schutz insbesondere vier Polizisten zur Verfügung gestellt haben (A41 F28, F32). An dieser Einschätzung än- dert der hierzu – unter Verweis auf diverse Länderberichte und Einreichung der vom Beschwerdeführer erstellten Liste von angeblich seit dem 18. Juni 2024 getöteten Mitgliedern der JUI-F – geltend gemachte Einwand, der von den pakistanischen Behörden gewährte Schutz sei trotz der Bereitstellung von Wachen und Sicherheitsvorkehrungen unzureichend, mangels konkre- ter Hinweise nichts. Vielmehr ist davon auszugehen, dass die zahlreichen Massnahmen, die seitens der pakistanischen Behörden ergriffen wurden und in der Beschwerde im Einzelnen aufgeführt werden, sich bisher durch- aus als wirksam erwiesen haben. In diesem Zusammenhang ist hervorzu- heben, dass es keinem Staat gelingen dürfte, seine Bürger und Bürgerin- nen jederzeit und vollumfänglich zu schützen (vgl. oben E. 5.3). Zu Recht verweist das SEM schliesslich darauf, dass sich die Beschwerdeführenden auch in einem anderen Landesteil Pakistans niederlassen könnten, zumal auch diesbezüglich die Zumutbarkeit gegeben ist. An dieser Einschätzung vermag auch die blosse Mutmassung in der Rechtsmitteleingabe, die TTP könne die Beschwerdeführenden überall in Pakistan aufsuchen, nichts zu ändern.</w:t>
      </w:r>
    </w:p>
    <w:p>
      <w:r>
        <w:rPr>
          <w:b/>
        </w:rPr>
        <w:t>E. 7.3</w:t>
      </w:r>
    </w:p>
    <w:p>
      <w:r>
        <w:t>Nach dem Gesagten hat die Vorinstanz die Flüchtlingseigenschaft der Beschwerdeführenden zu Recht verneint und die Asylgesuche ebenfalls zu Recht abgelehnt.</w:t>
      </w:r>
    </w:p>
    <w:p>
      <w:r>
        <w:t>E-2130/2025 Seite 8</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E-2130/2025 Seite 9</w:t>
      </w:r>
    </w:p>
    <w:p>
      <w:r>
        <w:rPr>
          <w:b/>
        </w:rPr>
        <w:t>E. 9.2.4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Dies gelingt ihnen nicht, sondern es ist auch an dieser Stelle darauf hinzuweisen, dass sich die Beschwerde- führenden gegebenenfalls erneut an die pakistanischen Behörden zu wen- den haben, die ihnen Schutz gewähren werden. Auch die allgemeine Men- schenrechtssituation in Pakistan lässt den Wegweisungsvollzug zum heu- 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Pakistan herrscht nach konstanter Rechtsprechung, trotz teilweise angespannter Lage, keine landesweite Situation allgemeiner Gewalt, die zur Annahme führen müsste, jede dorthin zurückkehrende Person sei mit</w:t>
      </w:r>
    </w:p>
    <w:p>
      <w:r>
        <w:t>E-2130/2025 Seite 10 erheblicher Wahrscheinlichkeit einer konkreten Gefährdung ausgesetzt (vgl. etwa Urteil des BVGer D-5852/2024 vom 27. September 2024 E. 8.3.2). Die gegenwärtigen Spannungen in der Grenzregion zu Indien führen nicht zu einer anderen Beurteilung.</w:t>
      </w:r>
    </w:p>
    <w:p>
      <w:r>
        <w:rPr>
          <w:b/>
        </w:rPr>
        <w:t>E. 9.3.3</w:t>
      </w:r>
    </w:p>
    <w:p>
      <w:r>
        <w:t>In individueller Hinsicht führt die Vorinstanz aus, dass es sich bei den Beschwerdeführenden um eine gut situierte und einflussreiche Familie handle, die aufgrund Einnahmen aus den Geschäftstätigkeiten und des Landbesitzes über grosse finanzielle Mittel verfüge. Ebenfalls könnten sie bei einer Rückkehr nach Pakistan wieder an ein soziales Netz anknüpfen. Auch sei ihnen zuzumuten, an einen anderen Ort in Pakistan ausserhalb der Provinz H._______ zu ziehen. Zudem seien bis auf F._______ alle ge- sund. Zwar habe F._______ eine (…), jedoch handle es sich dabei um eine Krankheit, welche nicht vollständig heilbar sei. Sie habe in Pakistan dies- bezüglich bereits (…) erhalten und habe für ihre Bildung einen Hauslehrer gehabt. Es sei aufgrund der guten finanziellen Verhältnisse und durch den Einfluss der Familie zu erwarten, dass dies auch zukünftig der Fall sein werde. Schliesslich sei die Wegweisung auch unter dem Gesichtspunkt des Kindeswohls zumutbar. Die Beschwerdeführenden halten dem in ihrer Beschwerde nichts Entscheidendes entgegen und die vorinstanzlichen Er- wägungen sind vollumfänglich zu bestätigen. Insbesondere hat die Vo- rinstanz entgegen den Ausführungen in der Rechtsmitteleingabe das Kin- deswohl ausreichend berücksichtigt und zu Recht festgehalten, dass F._______ auch zukünftig in Pakistan wie bisher medizinisch betreut wer- den kann. Daran ändert auch die pauschale Behauptung auf Beschwerde- stufe, die Kinder könnten bei einer Rückkehr die Schule nicht mehr besu- chen, was eine altersgerechte Entwicklung verhindere und langfristig zu schwerwiegenden psychischen und sozialen Problemen führe, nichts, zu- mal die Kinder wie bisher – gegebenenfalls unter Sicherheitsvorkehrungen – die Schule in Pakistan besuchen können (vgl. A38 F14, A41 F22, F47 f.). Schliesslich ist den Beschwerdeführenden – gegebenenfalls auch um den Kindern in einer anderen Umgebung eine bessere Zukunft zu ermöglichen – zuzumuten, in eine andere Region in Pakistan zu ziehen, zumal sie in sehr guten finanziellen Verhältnissen leben können.</w:t>
      </w:r>
    </w:p>
    <w:p>
      <w:r>
        <w:rPr>
          <w:b/>
        </w:rPr>
        <w:t>E. 9.3.4</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w:t>
      </w:r>
    </w:p>
    <w:p>
      <w:r>
        <w:t>E-2130/2025 Seite 11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Sie sind durch den am 16. April 2025 vom Be- schwerdeführer in gleicher Höhe geleisteten Kostenvorschuss gedeckt.</w:t>
      </w:r>
    </w:p>
    <w:p>
      <w:r>
        <w:t>(Dispositiv nächste Seite)</w:t>
      </w:r>
    </w:p>
    <w:p>
      <w:r>
        <w:t>E-2130/2025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