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E-212/2019 vom 12. Februar 2019</w:t>
      </w:r>
    </w:p>
    <w:p>
      <w:r>
        <w:t>Bundesverwaltungsgericht, 2019-02-12, DE</w:t>
      </w:r>
    </w:p>
    <w:p>
      <w:r>
        <w:rPr>
          <w:b/>
        </w:rPr>
        <w:t xml:space="preserve">Quelle: </w:t>
      </w:r>
      <w:r>
        <w:t>https://mcp.opencaselaw.ch/entscheid/bvger_E-212_2019</w:t>
      </w:r>
    </w:p>
    <w:p>
      <w:r>
        <w:t>FR: TAF E-212/2019 du 12 février 2019</w:t>
      </w:r>
    </w:p>
    <w:p>
      <w:r>
        <w:t>IT: TAF E-212/2019 del 12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Personen mit subjektiven Nachfluchtgründen erhalten zwar kein Asyl, werden jedoch als Flüchtlinge vorläufig aufgenommen.</w:t>
      </w:r>
    </w:p>
    <w:p>
      <w:r>
        <w:rPr>
          <w:b/>
        </w:rPr>
        <w:t>E. 5.1</w:t>
      </w:r>
    </w:p>
    <w:p>
      <w:r>
        <w:t>Zur Begründung des ablehnenden Asylentscheids qualifizierte die Vorinstanz die Vorbringen des Beschwerdeführers als den Anforderungen an die Glaubhaftigkeit und an die Asylrelevanz nicht genügend, weshalb er die Flüchtlingseigenschaft nicht erfülle. Er habe geltend gemacht, zufolge des Bekanntwerdens eines gleichgeschlechtlichen Sexualkontakts verfolgt und von einem Gericht verurteilt worden zu sein. Die eingereichten Beweismittel hätten sich jedoch nach Durchführung einer Botschaftsanfrage als Totalfälschungen herausgestellt. Die Dokumente würden teils krasse sprachliche und formale Fehler aufweisen, welche in offiziellen Gerichtsdokumenten so nicht vorzufinden seien. Die inhaltlichen Aspekte betreffend die Kompetenzen der Behörden und Beamten, die angeführten Gesetzesartikel sowie die im Urteil angeführte Strafe würden nicht mit den im Iran geltenden Gesetzesgrundlagen und der gängigen Rechtsprechung übereinstimmen. Zudem hätten eine Vielzahl von formalen Fehlern hinsichtlich der Schrift, des Dokumentenlayouts und der Aktenbezeichnung festgestellt werden können. Im Iran würden auch keinerlei Polizeiakten oder Verurteilungen zu seiner Person vorliegen. In seiner Stellungnahme habe er diese Vorwürfe nicht erklären können. Seine Schilderungen im Zusammenhang mit dem Besuch des Vaters seines Freundes bei seiner eigenen Familie seien nicht substantiiert ausgefallen. Auch auf Nachfrage habe er nur wenige zusätzliche Details genannt und sich im Wesentlichen wiederholt. Zu seiner Konversion zum Christentum habe er ebenfalls nur sehr allgemeine und vage Ausführungen gemacht. Er habe keinerlei Glaubensinhalte nennen können und mit Ausnahme von Maria keine weiteren Personen und auch keine christlichen Feiertage aufzählen können.</w:t>
      </w:r>
    </w:p>
    <w:p>
      <w:r>
        <w:rPr>
          <w:b/>
        </w:rPr>
        <w:t>E. 5.2</w:t>
      </w:r>
    </w:p>
    <w:p>
      <w:r>
        <w:t>In seiner Beschwerde macht der Beschwerdeführer geltend, er habe sich zufolge seiner inneren Überzeugung von seiner früheren Religion abgewandt und sei zum Christentum konvertiert. Die Vorinstanz habe sodann in ihrem Entscheid anerkannt, dass er regelmässig eine persisch-sprachliche Kirche besuche. Er habe auch als er jünger gewesen sei nicht an den Islam geglaubt und er könne diese Religion nicht leiden. Durch die Überwachung der iranischen Behörden sei ihnen seine Inhaftierung in der Schweiz wegen Drogenkonsums bekannt. Die Vorinstanz habe sodann seine Homosexualität anerkannt und er lebe diese auch in der Schweiz aus. Es sei ihm nicht zumutbar, sich im Iran in Bezug auf seine Religion, die Homosexualität und seines Konsums von illegalen Substanzen zu verleugnen oder sich durch ein diskretes Verhalten einer Verfolgungsgefahr zu entziehen. Er habe im Iran an Depressionen gelitten, da er seine Homosexualität nicht habe offen ausleben können. Wegen der Befriedigung seiner Sexualität habe er grossen Stress gehabt. Seinen Alkoholkonsum habe er ebenfalls verbergen müssen. Er habe eine Lebensart, welche im Iran nicht akzeptiert sei und weswegen er bestraft werde. Das tägliche und riskante Verstecken und Verleugnen seiner inneren Überzeugung im Kontakt mit der konservativ und religiös geprägten Gesellschaft Irans sei zufolge seiner Homosexualität und Konversion zum Christentum sowie der weiteren Gründe als unerträglicher psychischer Druck im Sinne von Art. 3 Abs. 2 AsylG zu qualifizieren. Zudem sei er in der Schweiz politisch aktiv. Etwa ein Jahr lang habe er die E._______ besucht und dort F._______ getroffen. Er habe an allen Demonstrationen, die in Genf, Zürich oder Basel stattgefunden haben teilgenommen. Die Vorinstanz habe lediglich die einzelnen Faktoren für sich allein betrachtet, diese knapp und wenig überzeugend begründet und keine Gesamtwürdigung vorgenommen.</w:t>
      </w:r>
    </w:p>
    <w:p>
      <w:r>
        <w:rPr>
          <w:b/>
        </w:rPr>
        <w:t>E. 6.1</w:t>
      </w:r>
    </w:p>
    <w:p>
      <w:r>
        <w:t>Die Vorinstanz ist in ihren Erwägungen zur zutreffenden Erkenntnis gelangt, die vom Beschwerdeführer geltend gemachten Verfolgungsvorbringen würden den Anforderungen an die Glaubhaftigkeit und an die Asylrelevanz nicht genügen, weshalb er die Flüchtlingseigenschaft nicht erfülle. Auf die betreffenden Erwägungen der Vorinstanz gemäss angefochtener Verfügung und Zusammenfassung in E. 5.1 kann zur Vermeidung von Wiederholungen verwiesen werden. Sie hat ihren Entscheid ausführlich begründet und eine Gesamtwürdigung vorgenommen. Der Inhalt der Beschwerde führt zu keiner anderen Beurteilung. Der Beschwerdeführer äusserte sich äusserst vage zu seiner Konversion zum Christentum und konnte keine Details zu seiner neuen Religion nennen. Er kannte weder das zentrale Glaubensbekenntnis noch konnte er christliche Feiertage benennen. Ferner ist auch die Schilderung seiner Motivation zum Religionswechsel und seines Konversionsprozesses als äusserst substanzarm und plakativ zu bezeichnen. Dies sind jedoch zwei Elemente, welche für die Glaubhaftmachung einer Konversion als essentiell zu bezeichnen sind (Berlit et al., Glaubhaftigkeitsprüfung bei Asylklagen aufgrund religiöser Konversion oder Homosexualität: Ein Ansatz von Praktikern (Teil 1), ZAR 2016 S. 281 ff.). Zudem wäre - auch unter Berücksichtigung der drohenden Konsequenzen einer Konversion im Iran - zu erwarten, dass ein Konvertit sich näher und intensiver mit der neuen Religion auseinandersetzen würde. Ähnlich oberflächlich schilderte er den Vorfall, an welchem der Vater seines Freundes die Eltern des Beschwerdeführers aufsuchte und ihnen mit einer Anzeige gedroht habe. Auch auf Nachfragen nannte er keine Details, sondern wiederholte sich. Seine Eltern sollen daraufhin auch zweimal eine "Verwarnung" erhalten haben, wonach sich der Beschwerdeführer beim Gericht beziehungsweise bei der Polizei melden müsse (vgl. SEM-Akten A 25 S. 9 f. und S. 11). Gemäss der Botschaftsabklärung der Vorinstanz wird gegen den Beschwerdeführer jedoch weder ermittelt noch liegt ein Gerichtsurteil vor. Diese Dokumente wurden klar als Fälschungen deklariert (vgl. A 32). Dieser Einschätzung schliesst sich das Gericht an. Die Abklärung erfolgte detailliert und die Fälschungsmerkmale sind offensichtlich; insbesondere stimmen die angeführten Gesetzesartikel und Strafen nicht den geltenden Gesetzesgrundlagen sowie der Rechtsprechung überein und es existieren formale Fehler hinsichtlich Schrift, Dokumentenlayout und Aktenbezeichnung sowie sprachliche Fehler. In seiner Beschwerde äussert sich der Beschwerdeführer nicht mehr dazu. Zufolge der gefälschten Dokumente erscheint auch die dazugehörige Geschichte als unglaubhaft. Der Beschwerdeführer macht weiter geltend, mit (...) oder (...) Jahren bemerkt zu haben, dass er homosexuell sei. Seine ersten homosexuellen Kontakte habe er mit ungefähr (...) Jahren gehabt. Von seiner Homosexualität hätten nur sechs Personen Kenntnis (vgl. A 25 F 67). Ausgereist ist er im Alter von (...) Jahren. In der gesamten Zeit hatte er keine Probleme mit den Behörden aufgrund seiner Homosexualität, auch nicht im geleisteten Militärdienst vom (...) bis (...) (vgl. A 25 F13). Das Bundesverwaltungsgericht hält dazu - ohne näher auf die Glaubhaftigkeit dieses Vorbringens einzugehen - fest, dass gemäss seiner Praxis zwar davon auszugehen ist, dass Homosexuelle im Iran gefährdet sind und Homosexualität mit hohen Strafen bis zur Todesstrafe geahndet werden können. Indessen ist eine generell drohende Kollektivverfolgung von Homosexuellen im Iran zu verneinen (vgl. D-891/2013 vom 17. Januar 2014 mit Hinweis auf die Beurteilung des Europäischen Gerichtshofs [EuGH] vom 7. November 2013 [C-199/12, C-200/12, C-201/12]). Der Beschwerdeführer vermochte keine Verfolgung glaubhaft zu machen und hat auch keine gezielte Verfolgung oder intensiven Probleme mit den Behörden wegen seiner Homosexualität vorgebracht, weshalb darauf nicht weiter einzugehen ist (vgl. dazu der Entscheid des Europäischen Gerichtshofs für Menschenrechte [EGMR] Nr. 21417/17 vom 19. Dezember 2017). Vorliegend sind keine Hinweise ersichtlich, dass dem Beschwerdeführer im Fall seiner Rückkehr eine asylbeachtliche Verfolgung aufgrund seiner sexuellen Orientierung drohen würde. Seine geltend gemachten exilpolitischen Tätigkeiten in der Schweiz waren von sehr untergeordneter Natur. Der Beschwerdeführer besuchte im Jahr (...) den E._______ und nahm an einigen Demonstrationen teil. In dieser Organisation hatte er jedoch keine besondere Funktion inne, sondern war lediglich Unterstützer. Bei den Demonstrationen habe er jeweils mitgeholfen und Stühle oder Tische organisiert oder eine Flagge in die Hand genommen. Er sei normaler Teilnehmer gewesen und habe sich nicht in einer besonderen Art und Weise öffentlich zu den Problemen im Iran geäussert (vgl. A 25 S. 27 f.). Es ist somit nicht von einer besonderen Exponiertheit des Beschwerdeführers auszugehen, aufgrund welcher er ins Visier der iranischen Behörden hätte geraten können (vgl. Urteil des BVGer D-830/2016 vom 20. Juli 2016 [als Referenzurteil publiziert] E. 4.2, m.w.H. auf BVGE 2009/28 E. 7.4.3 und auf das Urteil des EGMR S.F. et al. gegen Schweden Nr. 52077/10 vom 15. Mai 2012, §§ 63 f.). Es liegen keine subjektiven Nachfluchtgründe vor. In einer Gesamtwürdigung ist nicht davon auszugehen, dass der Beschwerdeführer im Iran einer asylrelevanten Verfolgungssituation ausgesetzt gewesen ist und auch bei einer Rückkehr nicht damit zu rechnen hat.</w:t>
      </w:r>
    </w:p>
    <w:p>
      <w:r>
        <w:rPr>
          <w:b/>
        </w:rPr>
        <w:t>E. 6.2</w:t>
      </w:r>
    </w:p>
    <w:p>
      <w:r>
        <w:t>Zusammenfassend ist festzuhalten, dass der Beschwerdeführer keine Verfolgung im Sinne von Art. 3 AsylG nachweisen oder zumindest glaubhaft machen konnte. Die Vorinstanz hat daher die Flüchtlingseigenschaft zutreffend verneint und das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8.3</w:t>
      </w:r>
    </w:p>
    <w:p>
      <w:r>
        <w:t>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 Wie die Vorinstanz zutreffend festhielt, erscheint auch in individueller Hinsicht eine Rückkehr des Beschwerdeführers in den Iran zumutbar. Der Beschwerdeführer ist jung und gesund. In seiner Heimat hat er neun Jahre die Schule besucht und danach als Bodenleger gearbeitet. Gelegentlich war er auch als Fischer und LKW-Mechaniker tätig. Für seinen Lebensunterhalt ist er selbst aufgekommen und konnte sich auch die Ausreise finanzieren. Seine Eltern und Geschwister leben immer noch im Iran und er steht in Kontakt zu ihnen. Insgesamt ist davon auszugehen, dass er sich wieder im Iran integrieren und für seinen Lebensunterhalt wird aufkommen können. Die von ihm geltend gemachte Depression steht einem Wegweisungsvollzug nicht entgegen. Diese scheint nicht so gravierend zu sein, als er deshalb eine Therapie benötigen würde. Den Akten lassen sich keine Hinweise auf eine Behandlung entnehmen. Auf Beschwerdeebene reicht er sodann auch keine Arztberichte ein. Der Vollzug der Wegweisung erweist sich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und die Beiordnung eines amtlichen Rechtsbeistands. Aufgrund der vorstehenden Erwägungen ergibt sich, dass diese Begehren als aussichtslos zu gelten haben. Damit ist eine der kumulativ zu erfüllenden Voraussetzungen gemäss Art. 65 Abs. 1 VwVG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