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E-2126/2015 vom 18. Mai 2017</w:t>
      </w:r>
    </w:p>
    <w:p>
      <w:r>
        <w:t>Bundesverwaltungsgericht, 2017-05-18, DE</w:t>
      </w:r>
    </w:p>
    <w:p>
      <w:r>
        <w:rPr>
          <w:b/>
        </w:rPr>
        <w:t xml:space="preserve">Quelle: </w:t>
      </w:r>
      <w:r>
        <w:t>https://mcp.opencaselaw.ch/entscheid/bvger_E-2126_2015</w:t>
      </w:r>
    </w:p>
    <w:p>
      <w:r>
        <w:t>FR: TAF E-2126/2015 du 18 mai 2017</w:t>
      </w:r>
    </w:p>
    <w:p>
      <w:r>
        <w:t>IT: TAF E-2126/2015 del 18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ist (Art. 112 AuG;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für die Glaubhaftmachung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Für die Glaubhaftmachung reicht es insgesamt nicht aus, wenn der Inhalt der Vorbringen zwar möglich ist, aber in Würdigung der gesamten Aspekte wesentliche und überwiegende Umstände gegen die vorgebrachte Sachverhaltsdarstellung sprechen (vgl. BVGE 2015/3 E. 6.5.1, BVGE 2013/11 E. 5.1, BVGE 2010/57 E. 2.3 jeweils m.w.H).</w:t>
      </w:r>
    </w:p>
    <w:p>
      <w:r>
        <w:rPr>
          <w:b/>
        </w:rPr>
        <w:t>E. 5.1</w:t>
      </w:r>
    </w:p>
    <w:p>
      <w:r>
        <w:t>Zur Begründung des abweisenden Asylentscheids führte das SEM aus, der Beschwerdeführer habe zu seiner Herkunft, seinen Angehörigen, der Clanzugehörigkeit, seiner Biografie in Somalia sowie dem Reiseweg ausserordentlich widersprüchliche und unglaubhafte Aussagen gemacht. Zudem habe er falsche Angaben zur Umgebung von F._______ und zum monetären System in Somalia gemacht. Darüber hinaus habe er weder das Oberhaupt seines Clans noch der Stadt F._______, in der er zeitlebens gewohnt haben wolle, gekannt. Aufgrund der verwirrenden Angaben zu seinen persönlichen Daten und des von ihm angegeben Reiseweges sei eine Herkunft aus Äthiopien anzunehmen. Da dies aber ebenso wenig gesichert sei, wie eine Herkunft aus Somalia, bleibe die Staatsangehörigkeit und die Herkunft des Beschwerdeführers unbekannt, zumal er bis dato keinerlei Identitätspapier abgegeben habe. Durch die unglaubhaften Aussagen zu seiner Herkunft sei auch bereits seinen Asylvorbringen in Somalia jegliche Grundlage entzogen. Dieser Schluss werde durch diesbezüglich widersprüchliche und unsusbtantiierte Aussagen bestätigt. So habe er im Kontext zur Unterdrückung durch Angehörige anderer Clans in der BzP die Tötung (...) Söhne des (...) erwähnt, notabene im Jahr (...), und in der Anhörung dann die Tötung seines (...) als Ausreisgrund angegeben. Ebenso unglaubhaft wirke sein Vorbringen betreffend die Probleme mit Al-Shabab. So sei er in der BzP explizit danach gefragt worden, ob er von den Aktivitäten der Al-Shabab betroffen gewesen sei, was er verneint habe. In der Anhörung habe er dann plötzlich von Rekrutierungsversuchen der Al-Shabab, ebenfalls im Jahr 2005, berichtet.</w:t>
      </w:r>
    </w:p>
    <w:p>
      <w:r>
        <w:rPr>
          <w:b/>
        </w:rPr>
        <w:t>E. 5.2</w:t>
      </w:r>
    </w:p>
    <w:p>
      <w:r>
        <w:t>In der Rechtsmitteleingabe liess der Beschwerdeführer insbesondere festhalten, dass er nicht nur zu seiner Clanzugehörigkeit sondern auch zum Familienleben detailliert und sicher habe Auskunft geben können. Zum Vorhalt der Vorinstanz, der Beschwerdeführer habe nicht gewusst, wer das Oberhaupt seines Clans sei, könne auf die BzP verwiesen werden, wo er dessen Name genannt habe, wobei er angefügt habe, er wisse nicht, ob dieser immer noch der Chef sei. In Anbetracht der geringen Schulbildung, des jugendlichen Alters und seiner zerrütteten Familienverhältnisse sei es dem Beschwerdeführer nachzusehen, wenn er nicht wisse, wer der Bürgermeister oder andere Machtinhaber in der Stadt F._______ seien. Was die in der Befragung aufgekommenen Missverständnisse betreffend die Familienverhältnisse angehe, so seien diese kulturell bedingt. So sei sein Vater mit vier verschiedenen Frauen verheiratet gewesen und nach dessen Flucht habe er zeitweise mit einem (...) zusammengelebt. In einer solchen Grossfamilie würden sich die Grenzen zwischen Geschwistern, Halbgeschwistern und Cousins vermischen. Dennoch habe sich der Beschwerdeführer Mühe gegeben, die Familienverhältnisse möglichst klar darzustellen. So sei er während der Flucht der Eltern von seiner ältesten Schwester L._______ grossgezogen worden, die immer noch seine engste Bezugsperson sei. Seine gleichnamige Halbschwester L._______ sei hingegen verstorben. Sodann habe er diverse Cousins und Cousinen und nach der Flucht seiner Eltern habe er bei einer der letzteren in F._______ gewohnt habe. Die Angaben seien übereinstimmend und authentisch, wenn auch die Familienkonstellation für europäische Verhältnisse eher kompliziert erscheine, was aber ein Realkennzeichen darstelle. Zur Herkunft und Identität sei er seiner Mitwirkungspflicht so gut wie möglich nachgekommen und habe sich um Identitätspapiere bemüht. Seine Schwester L._______ habe noch vor der Anhörung einen Geburtsschein von den Behörden in Mogadischu organisiert. Sie habe versprochen, das Dokument beim SEM einzureichen, was zur Überraschung des Beschwerdeführers nicht geschehen sei. Da die Asylvorbringen des Beschwerdeführers insgesamt glaubhaft ausgefallen seien und er auch Rekrutierungsversuche durch die Al-Shabab Miliz geltend gemacht habe, erfülle er die Flüchtlingseigenschaft.</w:t>
      </w:r>
    </w:p>
    <w:p>
      <w:r>
        <w:rPr>
          <w:b/>
        </w:rPr>
        <w:t>E. 5.3</w:t>
      </w:r>
    </w:p>
    <w:p>
      <w:r>
        <w:t>Dem hielt die Vorinstanz im Rahmen des Schriftenwechsels entgegen, dass der Beschwerdeführer selbst zu seinem Familienleben verwirrende Aussagen gemacht habe. So habe die Cousine bei der er aufgewachsen sei, in der BzP M._______ und in der Anhörung N._______ geheissen und habe an der BzP an einer anderen Adresse und in einem anderen Quartier gelebt. Die entscheidende Frage, warum ihn seine Eltern nicht nach Äthiopien mitgenommen hätten, habe er nicht beantwortet, sondern sich gegenüber einer früheren Aussage widersprochen. Konkret hab er gesagt, er habe bei diesen Verwandten gelebt und sei nach der Flucht der Eltern bei diesen Verwandten geblieben, wohingegen er kurz zuvor gesagt habe, er habe einfach bei Fremden gelebt und sei dann zu diesen Verwandten gekommen. Aus diesen Angaben zum Familienleben werde deutlich, dass sich der Beschwerdeführer offensichtlich ein Familienleben in Somalia zusammengereimt haben müsse. Seine diesbezüglich verwirrenden Angaben würden sich schliesslich auch nicht, wie in der Beschwerde vorgebracht, mit kulturellen Unterschieden erklären. Vielmehr dürfe von jedem Menschen, egal welcher kulturellen Herkunft, erwartet werden, sich daran zu erinnern, wo und bei wem er aufgewachsen sei. Betreffend den angeblich eingereichten Geburtsschein führte das SEM sodann aus, es befände sich kein solcher im Dossier. Ob der Beschwerdeführer einen solchen an das SEM geschickt habe, könne indes offen bleiben. So habe er während der Anhörung angegeben, seine Eltern um einen Geburtsschein gebeten zu haben, wohingegen er auf Beschwerdeebene vorgebracht habe, dass seine in Somalia lebende Schwester L._______ vor der Anhörung einen Geburtsschein in Mogadischu die Urkunde besorgt und eingereicht habe. Aufgrund der bekannten Korruptionsprobleme in Somalia sei im Übrigen auf den Beweiswert der als Printscreen eingereichten Urkunde nicht weiter einzugehen.</w:t>
      </w:r>
    </w:p>
    <w:p>
      <w:r>
        <w:rPr>
          <w:b/>
        </w:rPr>
        <w:t>E. 6.1</w:t>
      </w:r>
    </w:p>
    <w:p>
      <w:r>
        <w:t>Nach eingehender Durchsicht der Akten kommt das Bundesverwaltungsgericht zum Schluss, dass die Verfügung der Vorinstanz vom 26. Februar 2015 zu bestätigen ist.</w:t>
      </w:r>
    </w:p>
    <w:p>
      <w:r>
        <w:rPr>
          <w:b/>
        </w:rPr>
        <w:t>E. 6.2</w:t>
      </w:r>
    </w:p>
    <w:p>
      <w:r>
        <w:t>So fielen die Asylvorbringen, wie das SEM zu Recht ausführte, unsubstantiiert und widersprüchlich aus. Dies zeigt sich namentlich bei den Aussagen des Beschwerdeführers zu den unmittelbaren und ausschlaggebenden Ausreisegründen. In der BzP gab er diesbezüglich an, wegen den Clan-Problemen ausgereist zu sein beziehungsweise weil die (...) Söhne seines (...) väterlicherseits (...) umgebracht worden seien. In der Anhörung bezeichnete er hingegen den Tod seines (...) als unmittelbaren Ausreisegrund. Dies sei "kurz vor seiner fluchtartigen Ausreise" (welche gemäss seinen eigenen Aussagen im [...] stattfand) gewesen (A15/9 F90ff.). Auf die Frage, weshalb er dies nicht bereits bei der BzP erwähnt habe, antwortet er, er habe vergessen, dieses Ereignis zu erwähnen (A15/9 F94), was in keiner Weise überzeugt. Auf Beschwerdeebene widerspricht sich der Beschwerdeführer diesbezüglich sogar noch weiter, indem er ausführt, sein (...) sei ebenfalls (...) ums Leben gekommen (Beschwerde vom 1. April S. 5), was wiederum mit der vorherigen Aussage nicht in Übereinstimmung zu bringen ist. Auch was das Vorbringen in Bezug auf die Probleme mit der Al-Shabab betrifft, hat das SEM richtigerweise darauf hingewiesen, dass ein Widerspruch bestehe, wenn der Beschwerdeführer in der BzP die Frage, ob er persönlich von den Aktivitäten der Al-Shabab betroffen worden sei, ausdrücklich verneine (A8/13), und dann in der Anhörung angebe, die Miliz habe versucht, ihn zu rekrutieren, und - nachdem er dies abgelehnt habe - ihn mit dem Tod bedroht (A15/9 F95ff.). Insgesamt fällt auf, dass die Aussagen des Beschwerdeführers zu seinen Asylgründen oberflächlich ausfielen und keinen Eindruck vermitteln, die auf tatsächliche Ereignisse schliessen lassen. In dieses Bild reihen sich sodann auch die widersprüchlichen und unsubstantiierten Angaben zu seiner Herkunft ein. Diesbezüglich fällt zunächst auf, dass der Beschwerdeführer als angeblich somalischer Staatsbürger auffallend wenig zu den Strukturen seines Clans zu berichten wusste, obwohl bei Personen somalischer Herkunft die Clan-Zugehörigkeit gesellschaftsbedingt ein starkes, ja das stärkste Identifizierungsmerkmal bildet. So beantwortete der Beschwerdeführer in der Anhörung die Fragen nach dem Urahnen beziehungsweise Stammvater des Clans, dessen reichsten Mann und politischen oder traditionellen Chefs allesamt mit der Aussage, daran könne er sich nicht erinnern (A15/6 F53ff.). Sodann moniert der Beschwerdeführer in der Rechtsmitteleingabe zwar richtig, dass die somalische (...) rötlicher Farbe sei, indessen befindet sich nach Erkenntnissen des Gerichts auf der (...) und nicht, wie der Beschwerdeführer in der BzP angegeben hatte, von einem Mann (A15/6 F60). Die Erklärung in der Rechtsmitteleingabe, er habe immerhin gewusst, dass eine beziehungsweise mehrere Personen auf (...) seien und habe lediglich das Geschlecht verwechselt (Beschwerde vom 1. April 2015 S. 4), überzeugt das Gericht nicht, zumal er explizit von "einem" Mann und nicht von mehreren Personen, die auf der (...) figurierten, gesprochen hatte (A15/6 F60). Schwer wiegen die widersprüchlichen Ausführungen des Beschwerdeführers zu seinen Familienangehörigen. Dies zeigt sich exemplarisch bei seinen Angaben zu seiner angeblichen Schwester L._______. In der BzP gab er an, diese sei gestorben (A8/7). Demgegenüber führte er in der Anhörung aus, seine Schwester L._______ lebe in O._______, also in Äthiopien (A15/3 F19). Auf den Widerspruch angesprochen, gab der Beschwerdeführer zu Protokoll, es gäbe halt zwei Familienangehörige mit diesem Namen. Die eine L._______ sei seine Cousine väterlicherseits und lebe in F._______. Die andere L._______ sei seine Schwester und lebe auch in F._______ (A15/3 F22f.). Abstrus wird die Widersprüchlichkeit, wenn der Beschwerdeführer zunächst zu Protokoll gibt, seine Schwester L._______ sei tot, und in der Rechtsmittelangabe dann angibt, von dieser grossgezogen worden zu sein, wobei sie bis heute seine engste Bezugsperson sei. Die nachgehende Ausführung, vielmehr sei seine Halbschwester L._______ verstorben (Beschwerde vom 1. April 2015 S. 4), ist wiederum nicht mit seinen Ausführungen vor der Vorinstanz in Übereinstimmung zu bringen, wonach er eine Schwester und eine Cousine mit diesem Name habe (A15/3 F19). Diese Ausführungen lässt sich sodann - wie bereits in der Zwischenverfügung vom 26. Mai 2015 erwogen - nicht mit seinen Angaben, mit wem er nach der Flucht seiner Eltern zusammengelebt habe, vereinbaren. So gab er diesbezüglich nämlich zu Protokoll, nie mit seinen leiblichen Geschwistern zusammen aufgewachsen zu sein, sondern bei seiner Cousine M._______ (A8/6) beziehungsweise bei Fremden beziehungsweise bei seiner Cousine N._______ (vgl. A15/4 F27ff.) gelebt zu haben. Insgesamt zweifelte das SEM zu Recht auch an der somalischen Staatsangehörigkeit des Beschwerdeführers, was. Die mit Eingabe vom 15. Juli 2015 eingereichte Geburtsbestätigung der somalischen Vertretung in Genf vom (...) vermag nichts zu bewirken, zumal es sich bei ihr um eine private Analyse, die primär auf Angaben des Gesuchstellers selbst beruht, handelt, und der von vornherein nur beschränkte Beweiskraft zukommen kann. Insbesondere liegt damit nicht ein amtliches, zum Zweck des Identitätsnachweises ausgestelltes Dokument vor, und der Beschwerdeführer vermag damit keinen rechtsgenüglichen Nachweis für die behauptete Herkunft im Sinne von Art. 1 Bst. b und c AsylV 1 zu erbringen (vgl. auch Urteil des BVGer D-907/2011 vom 15. Februar 2011 E. 3.2.2 m.H. auf BVGE 2007/7; bestätigt z.B. in Urteil des BVGer E-1292/2015 vom 19. März 2015 E. 4.1). In Bezug auf den mittels Print-Screen eingereichten Geburtsschein, der im Original seltsamerweise nicht beim SEM eingetroffen sei, kann vollumfänglich auf die zutreffende Erwägung des SEM in der Vernehmlassung verwiesen werden. Die Ausführungen in Rechtsmitteleingabe sind insgesamt nicht geeignet, zu einer anderen Einschätzung als das SEM zu gelangen, zumal sich der Beschwerdeführer zu den weiteren Widersprüchen, die das SEM im Rahmen der Vernehmlassung aufzeigte, bezeichnenderweise nicht äusserte. Offenbleiben kann, ob die in BVGE 2015/10 dargelegten formellen Mindestanforderungen an die Herkunftsabklärung von tibetischen Asylsuchenden im Rahmen der Anhörung für das vorliegende Verfahren entsprechend heranzuziehen wären, da sich die Ausführungen des Beschwerdeführers als "haltlos" im dort dargelegten Sinne erwiesen haben (vgl. BVGE 2015/10 E. 5.2.3.1).</w:t>
      </w:r>
    </w:p>
    <w:p>
      <w:r>
        <w:rPr>
          <w:b/>
        </w:rPr>
        <w:t>E. 6.3</w:t>
      </w:r>
    </w:p>
    <w:p>
      <w:r>
        <w:t>Dem Beschwerdeführer gelingt es im Ergebnis nicht, die Flüchtlingseigenschaft nachzuweisen oder zumindest glaubhaft zu machen, weshalb das Staatssekretariat das Asylgesuch zu Recht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Wie vorgehend unter E. 6.2 ausgeführt, gelingt es dem Beschwerdeführer vorliegend nicht, seine Staatsangehörigkeit aus Somalia glaubhaft zu machen. Vielmehr gilt diese als unbekannt. 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Das SEM hat in seiner Verfügung vom 26. Februar 2015 zu Recht darauf hingewiesen, dass es nicht Sache der Behörden ist,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(vgl. BVGE 2015/10 E.8.2). Im Übrigen und zwecks Vermeidung von Wiederholungen kann auf die zutreffende Begründung des SEM verwiesen werden.</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von Fr. 600.- (Art. 1-3 des Reglements vom 21. Februar 2008 über die Kosten und Entschädigungen vor dem Bundesverwaltungsgericht [VGKE, SR 173.320.2]) dem Beschwerdeführer aufzuerlegen (Art. 63 Abs. 1 VwVG). Der am 26. Mai 2015 in gleicher Höhe eingegangene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