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E-2122/2018 vom 9. Dezember 2020</w:t>
      </w:r>
    </w:p>
    <w:p>
      <w:r>
        <w:t>Bundesverwaltungsgericht, 2020-12-09, DE</w:t>
      </w:r>
    </w:p>
    <w:p>
      <w:r>
        <w:rPr>
          <w:b/>
        </w:rPr>
        <w:t xml:space="preserve">Quelle: </w:t>
      </w:r>
      <w:r>
        <w:t>https://mcp.opencaselaw.ch/entscheid/bvger_E-2122_2018</w:t>
      </w:r>
    </w:p>
    <w:p>
      <w:r>
        <w:t>FR: TAF E-2122/2018 du 9 décembre 2020</w:t>
      </w:r>
    </w:p>
    <w:p>
      <w:r>
        <w:t>IT: TAF E-2122/2018 del 9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nachfolgendem Vorbehalt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Mit Zwischenverfügung vom 18. April 2018 wurde dem Beschwerdeführer der Spruchkörper mitgeteilt, dies unter dem Vorbehalt allfälliger Wechsel bei Abwesenheiten. Mit vorliegendem Urteil ist ihm der Spruchkörper in seiner aktuellen Zusammensetzung bekannt gemacht.</w:t>
      </w:r>
    </w:p>
    <w:p>
      <w:r>
        <w:rPr>
          <w:b/>
        </w:rPr>
        <w:t>E. 3.2</w:t>
      </w:r>
    </w:p>
    <w:p>
      <w:r>
        <w:t>Auf den Antrag auf Bestätigung der zufälligen Auswahl der Gerichtspersonen ist nicht einzutreten (vgl. Teilurteil des BVGer D-1549/2017 vom 2. Mai 2018 E. 4.3; Urteil des BVGer D-1388/2018 vom 20. Juni 2019 E. 2.2).</w:t>
      </w:r>
    </w:p>
    <w:p>
      <w:r>
        <w:rPr>
          <w:b/>
        </w:rPr>
        <w:t>E. 3.3</w:t>
      </w:r>
    </w:p>
    <w:p>
      <w:r>
        <w:t>Überdies ist mit Zwischenverfügung vom 18. April 2018 der Antrag um Akteneinsicht des Beschwerdeführers bereits behandelt und teilweise gutgeheissen worden. Auf den erneuten Antrag in der Eingabe vom 3. Mai 2018 sowie um Ansetzung einer Frist zur Einreichung einer Beschwerdeergänzung ist daher nicht mehr einzutreten.</w:t>
      </w:r>
    </w:p>
    <w:p>
      <w:r>
        <w:rPr>
          <w:b/>
        </w:rPr>
        <w:t>E. 3.4</w:t>
      </w:r>
    </w:p>
    <w:p>
      <w:r>
        <w:t>Soweit der Beschwerdeführer um Offenlegung der Quellen des Lageberichts des SEM «Focus Sri Lanka, Lagebild, Version 16. August 2016» ersuchte, ist ebenfalls auf die Zwischenverfügung vom 18. April 2018 zu verweisen. Darin wurde entsprechend der Gerichtspraxis (vgl. statt vieler Urteil des BVGer D-1510/2018 vom 14. Juni 2018 E. 6.3 m.w.H.) der erwähnte Antrag abgewiesen. Angesichts der unveränderten Sach- und Rechtslage betreffend diesen Antrag ist vorliegend nicht mehr weiter darauf einzugehen. Die diesbezügliche Kritik des Beschwerdeführers in seinem Schreiben vom 3. Mai 2018 vermag zu keiner anderen Einschätzung zu führen. Ob die vom Beschwerdeführer als falsch, manipuliert und veraltet gerügte Lageeinschätzung des SEM in Bezug auf Sri Lanka zutreffend ist, beschlägt weder die Erstellung des Sachverhalts noch sein rechtliches Gehör, sondern die rechtliche Würdigung der Sache. Im Übrigen ist darauf zu verweisen, dass das Gericht seinem Entscheid von Amtes wegen die jeweils aktuelle Sach- und Rechtslage zugrunde legt.</w:t>
      </w:r>
    </w:p>
    <w:p>
      <w:r>
        <w:rPr>
          <w:b/>
        </w:rPr>
        <w:t>E. 3.5</w:t>
      </w:r>
    </w:p>
    <w:p>
      <w:r>
        <w:t>Was die im Zusammenhang mit der Ersatzreisepapierbeschaffung gemachten Ausführungen des Beschwerdeführers betrifft, hat das Bundesverwaltungsgericht in seiner Rechtsprechung, gerade auch in Verfahren mit demselben Rechtsvertreter wie im vorliegenden, diese ebenfalls bereits mehrfach als unbegründet beurteilt (vgl. BVGE 2017 VI/6 E. 2.5; statt vieler Urteile des BVGer D-1388/2018 vom 20. Juni 2019 E. 4.2). Eine rechtswidrige Übermittlung von Daten durch das SEM an das Generalkonsulat Sri Lankas lässt sich im vorliegenden Verfahren ebenso wenig feststellen wie eine damit einhergehende Verletzung der Begründungspflicht durch die Vorinstanz.</w:t>
      </w:r>
    </w:p>
    <w:p>
      <w:r>
        <w:rPr>
          <w:b/>
        </w:rPr>
        <w:t>E. 4</w:t>
      </w:r>
    </w:p>
    <w:p>
      <w:r>
        <w:t>Der Beschwerdeführer rügt in formeller Hinsicht eine Verletzung des Anspruchs auf gleiche und gerechte Behandlung, des Willkürverbots, des rechtlichen Gehörs (der Begründungspflicht) sowie die unrichtige und unvollständige Sachverhaltsfeststellung und damit einhergehend eine Verletzung des Untersuchungsgrundsatzes. Diese Rügen sind vorab zu prüfen, da sie allenfalls geeignet wären, eine Kassation der vorinstanzlichen Verfügung zu bewirken (vgl. Kölz/Häner/Bertschi, Verwaltungsverfahren und Verwaltungsrechtspflege des Bundes; 3. Aufl. 2013, Rz. 1043 ff. m.w.H.; BGE 144 IV 302 E. 3.1 m.w.H.).</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5.2</w:t>
      </w:r>
    </w:p>
    <w:p>
      <w:r>
        <w:t>Der Beschwerdeführer beantragt die Feststellung der Nichtigkeit der angefochtenen Verfügung, da der Anspruch auf Kenntnis aller am Entscheid beteiligten Personen verletzt sei. Aus dem Kürzel "F._______" gehe nicht hervor, welche Sachbearbeiterin an der Verfügung mitgewirkt habe. Immerhin könne aus der Bezeichnung "Chefin Asylverfahren Fachbereich Asylverfahren EVZ" vermutet werden, dass Frau G._______ die Verfügung mitunterzeichnet habe, wobei es laut Staatskalender zwei Verwaltungseinheiten "Asylverfahren" im EVZ Kreuzlingen gebe, nämlich "Asylverfahren 1" und "Asylverfahren 2".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Häfeli/Walter Haller/Helen Keller/Daniela Thurnherr, Allgemeines Verwaltungsrecht, 9. Auflage, Zürich/St. Gallen 2016, N 979). Vorliegend lässt sich der Verfügung entnehmen, dass eine Person mit dem Kürzel "F._______" ("Fachreferentin Asyl") die Verfügung verfasst und zusammen mit der "Chefin Fachbereich Asylverfahren EVZ" unterschrieben hat. Zwar wurden dem Rechtsvertreter die Namen dieser Personen im vorliegenden Verfahren vorerst nicht mitgeteilt. Indessen ist dies in der Vernehmlassung vom 4. September 2020 nachgeholt worden, indem die Namen der unterzeichnenden Fachreferentin (F._______) und Sektionschefin (G._______; damalige Chefin Fachbereich) aufgeführt worden sind. Nachdem der Rechtsvertreter in seiner Replik weder gegen G._______ noch F._______ Einwände erhoben respektive Ausstandsgründe geltend gemacht hat, und die Unterlassung der Nennung der Namen in der angefochtenen Verfügung selbst nicht so gravierend ist (vgl. Urteile des BVGer E-1277/2018 vom 3. April 2018 E. 4.1 und E-5326/2017 vom 19. Dezember 2017 E. 7.1), ist der Nichtigkeitsantrag abzulehnen.</w:t>
      </w:r>
    </w:p>
    <w:p>
      <w:r>
        <w:rPr>
          <w:b/>
        </w:rPr>
        <w:t>E. 5.3</w:t>
      </w:r>
    </w:p>
    <w:p>
      <w:r>
        <w:t>Der Beschwerdeführer rügt ferner eine Verletzung des Willkürverbots, weil es die vom Bundesverwaltungsgericht im Referenzurteil E-1866/2015 vom 15. Juli 2016 definierten Hochrisikofaktoren nicht beachtet habe. Aufgrund seiner mehrjährigen Unterstützungstätigkeit der LTTE und seiner mehrjährigen Wohnsitznahme im Vanni-Gebiet habe das SEM das Interesse seitens der sri-lankischen Behörden zu Unrecht als legitim bezeichnet. Dazu ist festzuhalten, dass dem Willkürverbot (Art. 9 BV) im vorliegenden Verfahren keine eigenständige Bedeutung zukommt. Der Beschwerdeführer beruft sich nur in Verbindung mit anderen Bestimmungen (namentlich im Zusammenhang mit dem rechtlichen Gehör [Art. 29 Abs. 2 BV]) auf das Willkürverbot. Vor diesem Hintergrund enthält sich das Bundesverwaltungsgericht im Folgenden einer eigenständigen Prüfung einer Verletzung von Art. 9 BV.</w:t>
      </w:r>
    </w:p>
    <w:p>
      <w:r>
        <w:rPr>
          <w:b/>
        </w:rPr>
        <w:t>E. 5.4.1</w:t>
      </w:r>
    </w:p>
    <w:p>
      <w:r>
        <w:t>Soweit der Beschwerdeführer die Verletzung des rechtlichen Gehörs damit begründet, die Anhörung in der BzP habe lediglich 30 Minuten gedauert, ist festzustellen, dass er die zentralen Gründe für sein Asylgesuch in der BzP zunächst in freier Erzählform nennen konnte. Diese wurden anschliessend durch einige Nachfragen vertieft. Es wurde ihm im Anschluss daran Gelegenheit gegeben, diese zu ergänzen respektive weitere Gründe darzutun. Dabei hat er bestätigt, keine weiteren Gründe zu haben, die gegen eine allfällige Rückkehr in seinen Heimatstaat sprechen würden (vgl. Akte A6 E.7.01 ff.). Zwar kommt den Aussagen der BzP angesichts des summarischen Charakters dieser Befragung für die Beurteilung der Glaubhaftigkeit der vorgebrachten Asylgründe nur ein beschränkter Beweiswert zu. Widersprüche dürfen für die Beurteilung der Glaubhaftigkeit aber dann herangezogen werden, wenn Aussagen in der BzP in wesentlichen Punkten von den späteren Aussagen in der Anhörung diametral voneinander abweichen, oder wenn bestimmte Ereignisse oder Befürchtungen, welche später als zentrale Asylgründe genannt werden, nicht bereits in der BzP zumindest ansatzweise erwähnt worden sind. Vorliegend kann aus der Dauer der BzP nicht auf eine Verletzung des rechtlichen Gehörs geschlossen werden.</w:t>
      </w:r>
    </w:p>
    <w:p>
      <w:r>
        <w:rPr>
          <w:b/>
        </w:rPr>
        <w:t>E. 5.4.2</w:t>
      </w:r>
    </w:p>
    <w:p>
      <w:r>
        <w:t>Ferner stellt auch der Zeitraum zwischen der BzP und der eineinhalb Jahre später erfolgten Anhörung keine Verletzung des rechtlichen Gehörs dar, zumal es sich bei der vom Beschwerdeführer angerufenen Empfehlung, die Anhörung möglichst zeitnah zur BzP durchzuführen, um keine justiziable Verfahrenspflicht handelt (vgl. Urteil des BVGer D-6560/2016 vom 29. März 2018 E. 5.2).</w:t>
      </w:r>
    </w:p>
    <w:p>
      <w:r>
        <w:rPr>
          <w:b/>
        </w:rPr>
        <w:t>E. 5.5</w:t>
      </w:r>
    </w:p>
    <w:p>
      <w:r>
        <w:t>Im Weiteren ist auch eine Verletzung der Begründungspflicht zu verneinen.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er die Auffassung und Schlussfolgerungen des SEM nicht teilt, ist keine Verletzung der Begründungspflicht, sondern eine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 es dem Beschwerdeführer offensichtlich ohne weiteres möglich war, die angefochtene Verfügung sachgerecht anzufechten (vgl. Art. 13 EMRK), ist die Rüge der Verletzung der Begründungspflicht unberechtigt.</w:t>
      </w:r>
    </w:p>
    <w:p>
      <w:r>
        <w:rPr>
          <w:b/>
        </w:rPr>
        <w:t>E. 5.6</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5.6.1</w:t>
      </w:r>
    </w:p>
    <w:p>
      <w:r>
        <w:t>Der Beschwerdeführer macht sodann eine unvollständige Abklärung des rechtserheblichen Sachverhalts geltend, indem das SEM seine Gefährdungssituation aufgrund seiner vermeintlichen und tatsächlichen LTTE-Verbindungen (1) sowie seines mehrjährigen Aufenthalts im Vanni-Gebiet in der Endphase des sri-lankischen Bürgerkriegs (2), seinen Gesundheitszustand (3) und die aktuelle Situation in Sri Lanka (4) und die zu erwartende Papierbeschaffung beim sri-lankischen Generalkonsulat und den standardmässigen behördlichen "Backgroundcheck" (5) nicht vollständig und korrekt abgeklärt habe. Es habe zwar das Referenzurteil des Bundesverwaltungsgerichts vom 15. Juli 2016 erwähnt, jedoch keine Risikoprüfung vorgenommen und sich auf eine veraltete Rechtsprechung und sein fehlerhaftes Lagebild vom 16. August 2016 gestützt. Dieses Lagebild genüge den Anforderungen an korrekt erhobene Länderinformationen nicht; es werde deshalb eine ausführliche, vom Rechtsvertreter des Beschwerdeführers verfasste Lagebeurteilung über Sri Lanka eingereicht.</w:t>
      </w:r>
    </w:p>
    <w:p>
      <w:r>
        <w:rPr>
          <w:b/>
        </w:rPr>
        <w:t>E. 5.6.2</w:t>
      </w:r>
    </w:p>
    <w:p>
      <w:r>
        <w:t>Der Einwand einer Verletzung des Untersuchungsgrundsatzes ist unbegründet. Die Vorinstanz hatte gestützt auf die Angaben des Beschwerdeführers keinen Anlass, weitere Abklärungen vorzunehmen. So hat sie dessen Ausführungen vor dem Hintergrund der damals aktuellen Lage in Sri Lanka gewürdigt. Zudem bezeichnete sie die Vorbringen im Zusammenhang mit der Entführung des Arbeitgebers des Beschwerdeführers als asylrechtlich nicht relevant und sah weder in zeitlicher noch sachlicher Hinsicht einen genügend engen Kausalzusammenhang zwischen Verfolgung und Flucht. Auch der Umstand, dass die Vorinstanz in ihrer Länderpraxis zu Sri Lanka einer anderen Linie als der vom Beschwerdeführer vertretenen folgt und deshalb auch zu einer anderen Würdigung der Vorbringen gelangt, spricht nicht für eine ungenügende Sachverhaltsfeststellung. Die zahlreichen zitierten allgemeinen Berichte zu Sri Lanka (CD mit Quellen) vermögen an dieser Schlussfolgerung nichts zu ändern. Es erübrigt sich auch, auf die in diesem Zusammenhang geäusserte Kritik an Entscheiden der Vorinstanz und des Bundesverwaltungsgerichts einzugehen.</w:t>
      </w:r>
    </w:p>
    <w:p>
      <w:r>
        <w:rPr>
          <w:b/>
        </w:rPr>
        <w:t>E. 5.6.3</w:t>
      </w:r>
    </w:p>
    <w:p>
      <w:r>
        <w:t>Überdies ist der Sachverhalt vom SEM auch in Bezug auf den Gesundheitszustand des Beschwerdeführers richtig und vollständig festgestellt worden. In der angefochtenen Verfügung führte es unter Verweis auf die Aussagen des Beschwerdeführers anlässlich der Anhörung, wonach er aufgrund eines Streits mit seinem Bruder versucht habe, sich mit giftigen Früchten das Leben zu nehmen, aus, dem eingereichten ärztlichen Bericht und der Diagnosekarte vom New Jaffna Nursing Home könne eine ärztliche Behandlung vom 25. bis 29. November 2015 entnommen werden. Zudem habe der Beschwerdeführer anlässlich der BzP vom 11. Januar 2016 zu Protokoll gegeben, gesund zu sein (vgl. Akte A6 S. 8). Gestützt darauf bezeichnete die Vorinstanz den Vollzug der Wegweisung als zumutbar. Wie dem Anhörungsprotokoll vom 27. Juli 2017 entnommen werden kann, machte der Beschwerdeführer geltend, er habe in Sri Lanka einen Suizidversuch mit Gift unternommen, weswegen er in ärztlicher Behandlung gewesen sei. Gleichzeitig reichte er die von der Vorinstanz erwähnten Beweismittel zu den Akten. Weiter führte er aus, er leide an Kopfschmerzen und finde keinen Schlaf. Er fühle sich verfolgt und sei vergesslich. In der Schweiz habe ihm ein Arzt Dafalgan gegen die Schmerzattacken verschrieben und versprochen, für einen weiteren Termin einen Dolmetscher zu organisieren. Dies sei bisher nicht geschehen (vgl. Akte A14 S. 2 ff.). Zwar wurden damit gewisse gesundheitliche Probleme erwähnt. Dass es sich dabei, wie in der Beschwerdeschrift behauptet, um massive psychische Probleme gehandelt habe, die das Aussageverhalten des Beschwerdeführers anlässlich der Anhörung beeinträchtigt hätten, kann den Akten indes nicht entnommen werden. Abgesehen davon hat die Vorinstanz den Aussagen des Beschwerdeführers ungeachtet gewisser Zweifel die Asylrelevanz abgesprochen, so auch betreffend die Haft aus dem Jahre 2009. Daher hatte sie auch keinen Anlass, einen fachärztlichen Bericht einzuholen. Im Weiteren kann dem am 25. Mai 2018 eingereichten ärztlichen Bericht von Dr. med. E._______, Facharzt für Allgemeine Medizin, vom 1. Mai 2018 entnommen werden, dass der Beschwerdeführer zwar wegen Kopfschmerzen und Hautproblemen in ärztlicher Behandlung steht oder zumindest stand. Indes wurde offenbar keine Traumatherapie in die Wege geleitet. Weiter wurde erwähnt, dass angesichts fehlender psychiatrischer Vorgeschichten und der jetzigen relativen psychischen Stabilität unter schwierigen Bedingungen von guten Ressourcen ausgegangen werden könne und die Prognose gut sei. Diese Angaben sowie der Umstand, dass der Beschwerdeführer, der von einem erfahrenen Rechtsanwalt vertreten wird, bisher offenbar keine psychiatrische Behandlung in Anspruch genommen hat, sprechen ebenfalls dafür, dass die Vorinstanz keinen Anlass hatte, diesbezüglich weitere Abklärungen zu tätigen. Demgegenüber wäre der Beschwerdeführer aufgrund seiner Mitwirkungspflicht gehalten gewesen, entsprechende ärztliche Berichte einzureichen.</w:t>
      </w:r>
    </w:p>
    <w:p>
      <w:r>
        <w:rPr>
          <w:b/>
        </w:rPr>
        <w:t>E. 5.6.4</w:t>
      </w:r>
    </w:p>
    <w:p>
      <w:r>
        <w:t>Insgesamt ist der rechtserhebliche Sachverhalt von der Vorinstanz richtig und vollständig festgestellt worden.</w:t>
      </w:r>
    </w:p>
    <w:p>
      <w:r>
        <w:rPr>
          <w:b/>
        </w:rPr>
        <w:t>E. 5.7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Es sei ihm eine angemessene Frist zur Beibringung weiterer Beweismittel betreffend die Entführung seines Chefs anzusetzen (1). Sein Gesundheitszustand sei von Amtes wegen abzuklären. Allenfalls sei ihm eine angemessene Frist zur Einreichung eines fachärztlichen Gutachtens anzusetzen (2). Er sei im Fall der Nichtzurückweisung der Sache an die Vorinstanz durch das Bundesverwaltungsgericht unter Beiziehung eines qualifizierten Übersetzers erneut anzuhören (3).</w:t>
      </w:r>
    </w:p>
    <w:p>
      <w:r>
        <w:rPr>
          <w:b/>
        </w:rPr>
        <w:t>E. 6.2</w:t>
      </w:r>
    </w:p>
    <w:p>
      <w:r>
        <w:t>Dazu ist festzustellen, dass es dem Beschwerdeführer freigestanden und im Rahmen seiner Mitwirkungspflicht oblegen hätte, weitere Beweismittel sowie ein fachärztliches Gutachten einzureichen. Nachdem er am 25. Mai 2018 einen ärztlichen Bericht eingereicht und das Nachreichen eines ausführlichen fachärztlichen Berichts in Aussicht gestellt hatte - die Ansetzung einer Frist wurde mit Verfügung vom 30. Mai 2018 abgewiesen - wäre es ihm freigestanden, einen solchen nachzureichen, zumal er durch einen im Asylbereich tätigen Rechtsanwalt vertreten ist und seither genug Zeit gehabt hätte, solche Unterlagen beizubringen, so auch mit der Replikeingabe vom 23. September 2020. Angesichts der vorliegenden Akten und Umstände sieht sich das Bundesverwaltungsgericht auch nicht veranlasst, den Beschwerdeführer erneut anzuhören. Die Beweisanträge sind folglich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8.1</w:t>
      </w:r>
    </w:p>
    <w:p>
      <w:r>
        <w:t>Die Vorinstanz begründete ihren ablehnenden Entscheid damit, die Vorbringen des Beschwerdeführers im Zusammenhang mit der Entführung seines Arbeitgebers seien nicht asylbeachtlich. Bei den geltend gemachten Übergriffen durch Unbekannte (Lösegeldforderung unter Androhung der Tötungsabsicht und Suche bei ihm zu Hause), die zuvor seinen Arbeitgeber entführt und ihn (den Beschwerdeführer) bezichtigt hätten, von seinem Arbeitgeber Gelder der LTTE erhalten zu haben, handle es sich nicht um Nachteile, die ihm aufgrund seiner Rasse, Zugehörigkeit zu einer bestimmten sozialen Gruppe oder seiner politischen Anschauungen zuteil geworden seien, sondern um kriminelle Aktivitäten von privaten Dritten, welche auf ökonomischen Interessen und demnach nicht auf einem der in Art. 3 Abs. 1 AsylG genannten Motiv basieren würden. Der Beschwerdeführer hätte die Möglichkeit gehabt, sich zu seinem Schutz an die zuständigen sri-lankischen Behörden zu wenden. Die behördliche Schutzfähigkeit und -willigkeit seien in der Regel gegeben. Da sich der Beschwerdeführer nicht an die heimatlichen Behörden gewandt habe, könne diesen nicht vorgeworfen werden, nichts zu seinem Schutz unternommen zu haben. Zur Begründung seines Unterlassens habe er sich zudem nicht konstant geäussert. Weiter lasse sich auch aus der geltend gemachten Erkundigung des CID nach der Entführung seines Arbeitgebers bei ihm zu Hause sowie einer diesbezüglichen allfälligen Befragung kein asylbeachtliches Motiv erkennen. Im Weiteren sei in Bezug auf die geltend gemachten Vorkommnisse aus dem Jahr 2009 (zweitägige Festnahme im Frühjahr 2009 durch das tamilische CID mit Freilassung dank der Zahlung einer Geldsumme durch den Onkel) ein in zeitlicher und sachlicher Hinsicht genügend enger Kausalzusammenhang nicht gegeben. Abgesehen davon sei die geltend gemachte Festnahme vom März 2009 als nachgeschoben zu qualifizieren. Die Angaben im Zusammenhang mit der Entführung seines Arbeitgebers seien konstruiert und nicht überzeugend. Das eingereichte Schreiben eines Postfilialleiters von H._______ vom 5. Februar 2016 würde an diesen Erwägungen nichts ändern. Schliesslich stellte die Vorinstanz fest, auch eine Prüfung anhand der durch die Rechtsprechung des Bundesverwaltungsgerichts definierten Risikofaktoren (Urteil E-1866/2015 E.8, 9.1) lasse nicht auf eine begründete Furcht des Beschwerdeführers vor asylrelevanten Verfolgungsmassnahmen im Falle einer Rückkehr nach Sri Lanka schliessen. Der Beschwerdeführer sei vor seiner Ausreise keinen asylrelevanten Verfolgungsmassnahmen ausgesetzt gewesen. Zudem sei er bis Dezember 2015 in Sri Lanka wohnhaft gewesen, habe also bis nach Kriegsende noch mehr als sechs Jahre in seinem Heimatstaat gelebt. Es seien keine Risikofaktoren zu erkennen, welche ein Verfolgungsinteresse seitens der sri-lankischen Behörden auszulösen vermocht hätten. Es sei nicht ersichtlich, weshalb er nunmehr bei einer Rückkehr nach Sri Lanka in den Fokus der Behörden geraten und in asylrelevanter Weise verfolgt werden sollte.</w:t>
      </w:r>
    </w:p>
    <w:p>
      <w:r>
        <w:rPr>
          <w:b/>
        </w:rPr>
        <w:t>E. 8.2</w:t>
      </w:r>
    </w:p>
    <w:p>
      <w:r>
        <w:t>Der Beschwerdeführer macht demgegenüber geltend, die unbekannten Täter hätten wohl zunächst tatsächlich aus einem Motiv der persönlichen Bereicherung gehandelt. Diese werde jedoch oft in eine staatliche Verfolgung umgewandelt und die Personen würden bei den sri-lankischen Behörden denunziert. Er habe sich jedoch aufgrund seines Profils - er habe mehrere Jahre im Vanni-Gebiet gelebt, die LTTE unterstützt und sich dem Screening-Prozess entzogen - nicht an die sri-lankischen Behörden wenden können. Weiter stehe die Argumentation der Vorinstanz, wonach die sri-lankischen Behörden ein nachvollziehbares Interesse daran hätten, ein Aufflammen der LTTE zu verhindern, und Befragungen des Beschwerdeführers in diesem Zusammenhang als legitim zu bezeichnen wären, dem Referenzurteil E-1866/2015 diametral entgegen. Ferner bestehe zwischen seiner Festnahme im Jahre 2009 und der im Dezember 2015 erfolgte Ausreise unter Berücksichtigung des erwähnten Referenzurteils (tatsächliche oder vermeintliche, aktuelle oder vergangene Verbindung zu den LTTE) und seines Vorbringens, wonach die sril-lankischen Behörden und die Unbekannten davon ausgingen, dass er Geld der LTTE versteckt habe, ein Kausalzusammenhang. Im Weiteren sei dem Einwand der Vorinstanz, wonach er die Festnahme von März 2009 nachgeschoben habe, entgegenzuhalten, dass er in der verkürzten BzP lediglich 30 Minuten befragt worden sei. Weiter führte er im Zusammenhang mit der Entführung seines Arbeitgebers aus, er habe nicht bereits nach dem Anruf durch Unbekannte, sondern erst als diese zu Hause erschienen seien und ihm die Ernsthaftigkeit der Situation bewusst geworden sei, die Flucht ergriffen. Derartige Erpressungen und Vorgehensweisen seien in Sri Lanka an der Tagesordnung. Insgesamt sei vor dem Hintergrund seiner auch von der Vorinstanz als glaubhaft erachteten mehrjährigen Unterstützungstätigkeit für die LTTE, seiner mehrjährigen Wohnsitznahme im Vanni-Gebiet, der Festnahme in der Endphase des sri-lankischen Bürgerkriegs, des Auffindens von Geld bei ihm, des Entzugs vor dem Screenings-Prozess, der Erpressung durch Unbekannte und der nahezu parallelen Suche durch den CID von einer asylrelevanten Gefährdung auszugehen. Aufgrund der bisherigen Belangungen und des Suizidversuchs bestehe eine erhöhte Verfolgungsempfindlichkeit, welche entsprechend zu berücksichtigen sei. Mit Hinweis auf die in E-1866/2015 definierten Risikofaktoren erfülle der Beschwerdeführer zudem mehrere Risikofaktoren (mehrjährige Unterstützungsleistungen für die LTTE, im Visier der sri-lankischen Behörden, langjähriger Aufenthalt in der Schweiz, keine gültigen Einreisepapiere). Überdies zeige das auf Beschwerdeebene erwähnten Urteil des High Court D._______ vom Juli 2017, dass die Einschätzung des SEM in seinen Lagebildern unrichtig sei. Auch die Argumentation des Bundesverwaltungsgerichts im Urteil E-5637/2017 E.3.1.2 beruhe auf falsche Behauptungen und sei falsch.</w:t>
      </w:r>
    </w:p>
    <w:p>
      <w:r>
        <w:rPr>
          <w:b/>
        </w:rPr>
        <w:t>E. 8.3</w:t>
      </w:r>
    </w:p>
    <w:p>
      <w:r>
        <w:t>Die Vorinstanz hielt in ihrer Vernehmlassung an ihrem Standpunkt fest und führte aus, das vom Beschwerdeführer geltend gemachte Vorgehen der Erpresser, die seinen Chef entführt haben sollen, würde nach wie vor keinen Sinn ergeben. Seinen Angaben mangle es auch an logischer Konsistenz. Weiter sei der Beschwerdeführer vor seiner Ausreise keinen flüchtlingsrechtlich relevanten Verfolgungsmassnahmen ausgesetzt gewesen und es würden auch keine konkreten Hinweise vorliegen, dass die sri-lankischen Behörden ihn als Bedrohung wahrgenommen hätten, den tamilischen Separatismus wieder aufleben zu lassen. Aus den auf Beschwerdeebene eingereichten Dokumenten, Berichten und Länderinformationen würden sich keine Hinweise ergeben, dass ihm im Falle einer Rückkehr nach Sri Lanka ernsthafte Nachteile drohen würden. Zudem seien die geltend gemachten Unterstützungsleistungen fraglich. Es wäre zu erwarten gewesen, dass er diese bereits in der BzP vortrage, wo er ausreichend Gelegenheit gehabt hätte, seine Fluchtgründe zu nennen. Die Frage, ob er je in Haft gewesen sei oder Probleme mit Behörden oder Organisationen gehabt habe, habe er verneint. Im Übrigen müsse das Vorbringen, dass ihm im Rahmen der Haft eröffnet worden sei, dass die Erschiessung angeordnet worden sei, als nachgeschoben bezeichnet werden. Zudem beruhe die Argumentation des Beschwerdeführers zu den Verbindungen zwischen den Erpressern und dem CID auf vagen und teils abenteuerlichen Spekulationen. Ferner seien seine Vorbringen zu seinem Bruder nachgeschoben respektive widersprüchlich. Es würden auch keine Hinweise vorliegen, wonach der Beschwerdeführer im Zusammenhang mit Background-Checks gefährdet wäre. An dieser Einschätzung würden die vom Rechtsvertreter eingereichten Länderberichte nichts ändern. Hinsichtlich der geltend gemachten psychischen Probleme führte das SEM aus, der Beschwerdeführer könne diese auch im Heimatland behandeln lassen.</w:t>
      </w:r>
    </w:p>
    <w:p>
      <w:r>
        <w:rPr>
          <w:b/>
        </w:rPr>
        <w:t>E. 8.4</w:t>
      </w:r>
    </w:p>
    <w:p>
      <w:r>
        <w:t>Der Beschwerdeführer hielt in seiner Replik fest, das von ihm geschilderte Verhalten der Erpresser sei nachvollziehbar und logisch. Offenbar sei sein Chef nicht kooperativ gewesen, weshalb sich die sri-lankischen Sicherheitsbehörden beziehungsweise korrupte Beamte an den Beschwerdeführer gewendet hätten. Dies entspreche der Vorgehensweise der notorisch korrupten Sicherheitskräfte. Die vom SEM festgestellten Widersprüche in seinen Angaben betreffend das letztmalige Sehen seines Chefs sei entweder auf eine Verwechslung der Jahreszahlen oder eine missverständliche Übersetzung zurückzuführen. Entgegen der Ansicht des SEM sei er ins Visier der sri-lankischen Sicherheitskräfte geraten. Dieses habe zudem die vom Bundesverwaltungsgericht in seinem Referenzurteil definierten Risikofaktoren nicht gewürdigt.</w:t>
      </w:r>
    </w:p>
    <w:p>
      <w:r>
        <w:rPr>
          <w:b/>
        </w:rPr>
        <w:t>E. 9.1</w:t>
      </w:r>
    </w:p>
    <w:p>
      <w:r>
        <w:t>Das Bundesverwaltungsgericht gelangt nach Prüfung der Akten zum Schluss, dass die Vorinstanz das Asylgesuch des Beschwerdeführers zu Recht abgelehnt hat. Die Vorinstanz ist in ihren Erwägungen zur zutreffenden Erkenntnis gelangt, dass die Verfolgungsvorbringen des Beschwerdeführers weder den Anforderungen an die Glaubhaftmachung noch denjenigen an die Flüchtlingseigenschaft genügen. Die Entgegnungen in den Beschwerdeeingaben und die darin aufgerufenen Beweismittel vermögen zu keiner anderen Betrachtungsweise zu führen.</w:t>
      </w:r>
    </w:p>
    <w:p>
      <w:r>
        <w:rPr>
          <w:b/>
        </w:rPr>
        <w:t>E. 9.2</w:t>
      </w:r>
    </w:p>
    <w:p>
      <w:r>
        <w:t>Der Vorinstanz ist zunächst darin zu folgen, dass es sich bei der geltend gemachten Lösegeldforderung und den Todesdrohungen durch Unbekannte um Benachteiligungen seitens Dritter handelt, gegen die der Beschwerdeführer um staatlichen Schutz hätte ersuchen können. Entgegen der in der Beschwerde vertretenen Ansicht ist festzuhalten, dass der sri-lankische Staat gemäss Rechtsprechung des Bundesverwaltungsgerichts auch gegenüber der tamilischen Bevölkerung als schutzwillig und schutzfähig gilt (vgl. Urteile des BVGer D-6759/2017 vom 24. September 2020; E-1631/2020 vom 30. April 2020 E. 6.1; E-3166/2019 vom 17. Juli 2019 E. 6.2; D-2475/2018 vom 24. Juli 2018 E. 6.2.2). Der Einwand des Beschwerdeführers, wonach die Unbekannten ihn möglicherweise bei den sri-lankischen Behörden denunzieren würden und ihre Verfolgung in eine staatliche Verfolgung umgewandelt würde, basiert auf einer blossen Vermutung. Eine solche Meldung durch die Unbekannten wäre auch unlogisch, zumal diese den Beschwerdeführer bei ihrem Telefonanruf davor gewarnt haben sollen, sich an die Polizei zu wenden (vgl. Akte A6 S. 7). Abgesehen davon hat sich der Beschwerdeführer, wie von der Vorinstanz zutreffend ausgeführt, diesbezüglich nicht konstant geäussert, gab er doch in der BzP an, die Täter hätten ihn davor gewarnt, zur Polizei zu gehen, währenddem er anlässlich der Anhörung als Erklärung, weshalb er sich nicht an die Polizei gewandt habe, angegeben hat, er habe befürchtet, dass diese ihn nach seiner Zeit in der Bewegung und seinem Aufenthalt im Vanni-Gebiet fragen würden und dabei festgestellt hätten, dass er nicht in einem Rehabilitationscamp gewesen sei. Ferner basiert die Behauptung des Beschwerdeführers, wonach es sich bei den Entführern seines Chefs um Angehörige der sri-lankischen Sicherheitsbehörden oder korrupte Beamte gehandelt haben könnte, die eigentlich ihn hätten erpressen wollen, um an das Geld seines Chefs zu gelangen, auf einer blossen Mutmassung, die durch keinerlei konkrete Hinweise gestützt wird. Überdies bestehen, wie von der Vorinstanz zutreffend ausgeführt, auch Zweifel an der erstmals in der Anhörung geltend gemachten zweitägigen Festnahme des Beschwerdeführers im März 2009, da er diese in der BzP nicht erwähnt hat. Was seinen Erklärungsversuch betrifft, wonach ihm in der verkürzten BzP lediglich 10 Minuten zugestanden worden seien, um seine Fluchtgründe darzulegen, führte die Vorinstanz in ihrer Vernehmlassung aus, dies treffe nicht zu. Zudem beziehe sich die Angabe von einer halben Stunde auf die reine Befragungszeit (ohne Rückübersetzung). Der Beschwerdeführer wies in seiner Replik demgegenüber auf ein Verfahren hin, das zeige, dass es auch Befragungen zur Person gebe, bei denen die Rückübersetzung in die Dauer der Befragung mit eingerechnet worden sei (vgl. Ziff. 11). Das Gericht hält dazu fest, dass unabhängig von der tatsächlichen Dauer der Befragung in der BzP dem Protokoll der BzP nur ein beschränkter Beweiswert zukommt. Indessen dürfen Widersprüche für die Beurteilung der Glaubhaftigkeit dann herangezogen werden, wenn klare Aussagen in der BzP in wesentlichen Punkten der Asylbegründung von den späteren Aussagen in der Anhörung diametral abweichen, oder wenn bestimmte Ereignisse oder Befürchtungen, welche später als zentrale Asylgründe genannt werden, nicht bereits bei der BzP zumindest ansatzweise erwähnt worden sind. Vorliegend hatte der Beschwerdeführer in der BzP genügend Zeit, um seine zentralen Vorbringen vorzutragen und allfällige Ergänzungen zu machen. Im Anschluss an die freie Schilderung seiner Asylgründe wurden ihm zudem mehrere Zusatzfragen gestellt. Dabei verneinte er die Fragen, ob er je Probleme mit den Behörden oder sonstigen Organisationen gehabt habe oder in Haft und vor Gericht gewesen sei (vgl. A6 S. 6 f.). Es hätte von ihm erwartet werden können, dass er die Festnahme durch das CID - und im Übrigen, wie von der Vorinstanz in ihrer Vernehmlassung zutreffend ausgeführt, auch seine angeblichen LTTE-Verbindungen - erwähnt. Ferner ist zu erwähnen, dass er von 2002 bis 2015, das heisst auch in der Zeit nach seiner angeblichen zweitägigen Festnahme (...) für denselben Arbeitgeber gearbeitet haben will, der, wie hievor erwähnt, auch (...) für die LTTE erstellt haben soll, woraus der Beschwerdeführer offenbar auch eigene LTTE-Verbindungen ableiten will. Es ist daher nicht stichhaltig, die sri-lankischen Behörden hätten, nachdem sie bei ihm Geld seines Arbeitgebers gefunden hätten, keine weiteren Ermittlungen zur Herkunft des Geldes eingeleitet respektive ihn nicht bereits damals in solche einbezogen. Abgesehen davon ist ohnehin zu bezweifeln, dass der Beschwerdeführer dank der Hilfe eines CID-Beamten respektive dem Einschreiten seines Onkels bereits nach zwei Tagen auf freien Fuss gesetzt worden wäre, und er in der Folge wie gewohnt jahrelang seiner bisherigen Arbeit hätte nachgehen können, ohne behördlichen Nachstellungen ausgesetzt gewesen zu sein, falls tatsächlich der Verdacht einer Verbindung zur LTTE bestanden hätte. Insgesamt lässt der Umstand, dass der Beschwerdeführer nach der angeblichen Freilassung wiederum (...) desselben Arbeitgebers gearbeitet haben will, ohne je wieder belangt worden zu sein, darauf schliessen, dass die sri-lankischen Behörden kein Interesse an ihm gehabt haben. Aus diesen Gründen ist nicht einzusehen, weshalb diese im Jahre 2015 - ausser für eine Befragung wegen der Entführung seines Arbeitgebers (vgl. E. 9.3 hienach) - ein Interesse am Beschwerdeführer gehabt haben sollten. Die diesbezüglichen Einwände in der Replik vermögen zu keinem anderen Schluss zu führen.</w:t>
      </w:r>
    </w:p>
    <w:p>
      <w:r>
        <w:rPr>
          <w:b/>
        </w:rPr>
        <w:t>E. 9.3</w:t>
      </w:r>
    </w:p>
    <w:p>
      <w:r>
        <w:t>Im Weiteren ist hinsichtlich der geltend gemachten Suche des Beschwerdeführers seitens des CID bei ihm zu Hause festzustellen, dass diese offenbar im Zusammenhang mit der Entführung seines Arbeitgebers stand und das CID ihn deshalb hat befragen wollen (vgl. A14 F 111 ff.). Die von ihm geäusserten Befürchtungen, das CID hätte sich vermutlich bei ihm erkundigen wollen, ob er Geld der Bewegung habe, basiert auf reinen Spekulationen. Zwar kann den vorinstanzlichen Erwägungen, wonach - vorliegend in allgemeiner Weise formuliert - Befragungen im Zusammenhang mit allfälligen Verbindungen zur LTTE als legitim bezeichnet werden müssten, nicht ohne Weiteres gefolgt werden. Vorliegend soll der Grund für die vom CID beabsichtigte Befragung des Beschwerdeführers jedoch die Entführung seines Arbeitgebers durch unbekannte Dritte gewesen sein, was als rechtsstaatlich legitimes Interesse im Zusammenhang mit einer strafrechtlichen Tat angesehen werden muss. Entgegen der auf Beschwerdeebene geäusserten Auffassung kann weder aus den vorinstanzlichen Akten noch seinen Angaben eine stichhaltige Grundlage für die Annahme entnommen werden, diese hätten den Zweck gehabt, den Beschwerdeführer zum mehrere Jahre zurückliegenden Aufenthalt im Vanni-Gebiet, seinen angeblichen Verbindungen zu den LTTE und zum Rehabilitationsprozess, den er umgangen haben soll, zu befragen. Ausserdem machte der Beschwerdeführer nicht geltend, dass seine in Sri Lanka verbliebenen Familienangehörigen (Eltern und mehrere Geschwister, A6 S. 5) deswegen seitens der Behörden belangt worden wären.</w:t>
      </w:r>
    </w:p>
    <w:p>
      <w:r>
        <w:rPr>
          <w:b/>
        </w:rPr>
        <w:t>E. 9.4</w:t>
      </w:r>
    </w:p>
    <w:p>
      <w:r>
        <w:t>Das SEM hielt ferner unter Verweis auf die bundesverwaltungsgerichtliche Rechtsprechung zutreffend fest, dass dem Beschwerdeführer bei einer Rückkehr nach Sri Lanka keine flüchtlingsrelevante Gefahr drohe. Im Zusammenhang mit der Rückkehr nach Sri Lanka hielt das Bundesverwaltungsgericht im Referenzurteil E-1866/2015 vom 15. Juli 2016 fest, bestimmte Risikofaktoren (Eintrag in die "Stop-List", Verbindung zu den LTTE und exilpolitische Aktivitäten) seien als stark risikobegründend zu qualifizieren, da sie bei einer Rückkehr ins Heimatland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Im vorliegenden Fall sind keine ausreichenden risikobegründenden Faktoren im Sinne der zitierten Rechtsprechung ersichtlich. Die Ausreise mit einem gefälschten Pass und die tamilische Ethnie des Beschwerdeführers vermögen kein flüchtlingsrechtliches Risikoprofil im beschriebenen Sinne zu begründen. Wie oben dargelegt, ist es ihm ohnehin nicht gelungen, eine staatliche Verfolgung seiner Person wegen angeblicher Verbindungen zu den LTTE oder andere Schwierigkeiten mit den heimatlichen Behörden glaubhaft zu machen. An dieser Einschätzung ändert auch der langjährige Aufenthalt des Beschwerdeführers im Vanni-Gebiet nichts. Im Übrigen hat er entgegen der in der Beschwerdeschrift gemachten Feststellung im vorinstanzlichen Verfahren nie erwähnt, dass er sich durch Bestechung dem Screening-Prozess habe entziehen können.</w:t>
      </w:r>
    </w:p>
    <w:p>
      <w:r>
        <w:rPr>
          <w:b/>
        </w:rPr>
        <w:t>E. 9.5</w:t>
      </w:r>
    </w:p>
    <w:p>
      <w:r>
        <w:t>Auch die jüngsten Ereignisse in Sri Lanka vermögen an dieser Einschätzung nichts zu ändern.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28. Oktober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28. Oktober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1. Dezember 2020). Das Bundesverwaltungsgericht ist sich der erwähnten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nach dem Gesagten zu verneinen. An der Lageeinschätzung des Referenzurteils E-1866/2015 vom 15. Juli 2016 ist weiterhin festzuhalten. Aus den Akten ist auch unter Berücksichtigung der aktuellen Lage in Sri Lanka keine auf die Person des Beschwerdeführers bezogene konkrete Gefährdung erkennbar.</w:t>
      </w:r>
    </w:p>
    <w:p>
      <w:r>
        <w:rPr>
          <w:b/>
        </w:rPr>
        <w:t>E. 9.6</w:t>
      </w:r>
    </w:p>
    <w:p>
      <w:r>
        <w:t>Nach dem Gesagten ist festzuhalten, dass der Beschwerdeführer keine Verfolgung oder begründete Furcht vor zukünftiger Verfolgung im Sinne von Art. 3 AsylG nachweise oder glaubhaft machen konnte und deshalb nicht als Flüchtling anerkannt werden kann. Das SEM hat sein Asylgesuch somit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den übrigen Akten Anhaltspunkte dafür, dass er für den Fall einer Ausschaffung nach Sri Lanka dort mit beachtlicher Wahrscheinlichkeit einer nach Art. 3 EMRK oder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Gemäss Rechtsprechung des Bundesverwaltungsgerichts lassen weder die Zugehörigkeit zur tamilischen Ethnie noch die allgemeine Menschenrechtssituation in Sri Lanka den Wegweisungsvollzug als unzulässig erscheinen (vgl. Referenzurteil E-1866/2015 E. 2.2 f.). An dieser Einschätzung ist auch unter Berücksichtigung des Regierungswechsels vom November 2019, des Ausgangs der Parlamentswahlen vom August 2020 sowie der aktuellen Situation in Sri Lanka festzuhalten (vgl. statt vieler: Urteil des BVGer E-6309/2018 E. 9.3 vom 6. November 2020).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E- 1866/2015 E. 13.2). In einem weiteren als Referenzurteil publizierten Entscheid vom 16. Oktober 2017 erachtet das Bundesverwaltungsgericht auch den Wegweisungsvollzug ins "Vanni-Gebiet" als zumutbar (vgl. Urteil D-3619/2016 vom 16. Oktober 2017 E. 9.5). An dieser Einschätzung vermögen auch die aktuellen Ereignisse in Sri Lanka nichts zu ändern.</w:t>
      </w:r>
    </w:p>
    <w:p>
      <w:r>
        <w:rPr>
          <w:b/>
        </w:rPr>
        <w:t>E. 11.3.3</w:t>
      </w:r>
    </w:p>
    <w:p>
      <w:r>
        <w:t>Gemäss den Aussagen des Beschwerdeführers hat er - mit Ausnahme von 2002 bis 2009 - von Geburt bis zur Ausreise im Distrikt Jaffna in der Nordprovinz gelebt. Seine Eltern sowie zwei Schwestern befinden sich nach wie vor in Jaffna (vgl. Akte A6, Beschwerdeschrift S. 66). Er kann somit auf ein tragfähiges Beziehungsnetz, welches ihn bei der Rückkehr unterstützen kann, zurückgreifen. Er kann überdies eine achtjährige Schulbildung und mehrjährige Arbeitserfahrung (...) vorweisen und es ist ihm zuzumuten, in Sri Lanka wieder eine entsprechende Arbeit aufzunehmen (vgl. Akte A6). Trotz der inzwischen nahezu fünfjährigen Landesabwesenheit kann somit davon ausgegangen werden, dass ihm eine wirtschaftliche und soziale Wiedereingliederung - nötigenfalls mit Hilfe seiner Familie - gelingen wird.</w:t>
      </w:r>
    </w:p>
    <w:p>
      <w:r>
        <w:rPr>
          <w:b/>
        </w:rPr>
        <w:t>E. 11.3.4</w:t>
      </w:r>
    </w:p>
    <w:p>
      <w:r>
        <w:t>Was die gesundheitliche Situation betrifft, hat der Beschwerdeführer gemäss seinen Aussagen und den zu den Akten gereichten Unterlagen aus Sri Lanka - ein undatierter ärztlicher Bericht und eine Diagnosekarte vom New Jaffna Nursing Home - im November 2015 giftige Früchte zu sich genommen, dies mutmasslich in der Suizidabsicht nach einem Streit mit seinem Bruder (A14 F28, F40). Deswegen war er vom 25. bis 29. November 2015 hospitalisiert. Zudem wies er im Beschwerdeverfahren darauf hin, dass er psychisch stark angeschlagen sei. Im eingereichten ärztlichen Bericht von Dr. med. E._______ vom 1. Mai 2018 wurde festgestellt, die bisherigen Konsultationen des Beschwerdeführers seien ohne Übersetzung erfolgt. Dabei habe es sich um Kopfschmerzen und Hautprobleme gedreht. Nach einer Konsultation vom 26. April 2018 im Beisein eines Übersetzers habe er über häufige Kopfschmerzen, Vergesslichkeit, Gedankenkreisen und Flashbacks sowie Nackenverspannungen geklagt. Der behandelnde Arzt bezeichnete den Gesundheitszustand des Beschwerdeführers nach seiner Einreise in die Schweiz "im Grossen und Ganzen" als stabil. Im Hinblick auf eine mögliche Ausreise wurde eine Anpassungsstörung mit deutlicher depressiver Symptomatik im Zusammenhang mit Entwurzelung und Traumatisierung festgestellt. Es wurde das Medikament Trimipramin 25mg, gegebenenfalls eine Physiotherapie, allenfalls eine Traumatherapie empfohlen. Ohne adäquate Therapie und Sicherung des Aufenthalts wäre eine Integration schwierig. Aus psychiatrischer Hinsicht könne angesichts fehlender psychiatrischer Vorgeschichten und der relativen psychischen Stabilität unter schwierigen Bedingungen, abgesehen von der aktuellen depressiven Symptomatik, von guten Ressourcen ausgegangen werden. Der Beschwerdeführer reichte seither keinen weiteren ärztlichen Bericht ein, obwohl er mit Eingabe vom 25. Mai 2018 und damit vor zweieinhalb Jahren um Ansetzung einer Frist zur Einreichung eines ausführlichen fachärztlichen Berichts ersucht hatte. Es ergeben sich somit keine Hinweise, dass er an medizinischen Beeinträchtigungen leidet, welche nicht auch in seinem Heimatstaat behandelt werden könnten, verfügt Sri Lanka doch über eine relativ gut funktionierende Gesundheitsversorgung. Dies gilt auch für den Fall einer allfälligen notwendigen physio- als auch psychotherapeutischen Behandlung. Für die Behandlung psychischer Probleme sind Medikamente ebenfalls verfügbar (vgl. beispielsweise das Urteil des BVGer E-3609/2019 vom 29. Oktober 2019 mit weiteren Hinweisen). Überdies ist praxisgemäss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nach dem Gesagten nicht erreicht. Die notwendige medizinische Versorgung in Sri Lanka ist für den Beschwerdeführer somit gewährleistet.</w:t>
      </w:r>
    </w:p>
    <w:p>
      <w:r>
        <w:rPr>
          <w:b/>
        </w:rPr>
        <w:t>E. 11.3.5</w:t>
      </w:r>
    </w:p>
    <w:p>
      <w:r>
        <w:t>Insgesamt spricht somit auch aus individueller Sicht nichts gegen die Zumutbarkeit des Wegweisungsvollzugs.</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Verfahrenskosten dem Beschwerdeführer aufzuerlegen. Angesichts der sehr umfangreichen Eingaben und der Einreichung zahlreicher allgemeiner Beweisunterlagen ohne konkreten individuellen Bezug zum Beschwerdeführer sind die Verfahrenskosten praxisgemäss auf Fr. 1'500.- festzusetzen. Der am 3. Mai 2018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