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E-2120/2015 vom 12. Mai 2015</w:t>
      </w:r>
    </w:p>
    <w:p>
      <w:r>
        <w:t>Bundesverwaltungsgericht, 2015-05-12, DE</w:t>
      </w:r>
    </w:p>
    <w:p>
      <w:r>
        <w:rPr>
          <w:b/>
        </w:rPr>
        <w:t xml:space="preserve">Quelle: </w:t>
      </w:r>
      <w:r>
        <w:t>https://mcp.opencaselaw.ch/entscheid/bvger_E-2120_2015</w:t>
      </w:r>
    </w:p>
    <w:p>
      <w:r>
        <w:t>FR: TAF E-2120/2015 du 12 mai 2015</w:t>
      </w:r>
    </w:p>
    <w:p>
      <w:r>
        <w:t>IT: TAF E-2120/2015 del 12 maggio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Die Beschwerde hat aufschiebende Wirkung von Gesetzes wegen und die Vorinstanz hat sie nicht entzogen (Art. 55 Abs. 1 und 2 VwVG). Der Antrag betreffend aufschiebende Wirkung ist demzufolge gegenstandslos.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(vgl. Art. 3 Abs. 2 AsylG). Wer erst durch die Ausreise aus dem Heimat- oder Herkunftsstaat oder wegen seines Verhaltens nach der Ausreise eine Verfolgungssituation begründet hat (sog. subjektive Nachfluchtgründe), hat grundsätzlich Anspruch auf die Flüchtlingseigenschaft; verwehrt bleibt aber das Asyl (vgl. Art. 54 AsylG).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3.2 Wer um Asyl nachsucht, muss gemäss Art. 7 AsylG die Flüchtlingseigenschaft nachweisen oder zumindest glaubhaft machen (vgl. dazu BVGE 2013/11 E. 5.1 m.w.H.).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w:t>
      </w:r>
    </w:p>
    <w:p>
      <w:r>
        <w:rPr>
          <w:b/>
        </w:rPr>
        <w:t>E. 4.1</w:t>
      </w:r>
    </w:p>
    <w:p>
      <w:r>
        <w:t>Die Vorinstanz äussert in ihrer angefochtenen Verfügung erhebliche Zweifel an der vom Beschwerdeführer geltend gemachten Herkunft und an den geltend gemachten Fluchtgründen. Sie kommt zum Schluss, die Vorbringen des Beschwerdeführers hielten den Anforderungen an das Glaubhaftmachen gemäss Art. 3 und 7 AsylG nicht stand. So seien die Angaben zur Herkunftsregion, dem Alltag in Tibet und den Asylgründen unsubstanziiert, ausweichend, tatsachenwidrig, widersprüchlich und realitätsfremd ausgefallen. Die stereotypen Beschreibungen hinterliessen den Eindruck, dass er nicht von eigenen Erlebnissen berichtet habe. Insgesamt sei nicht davon auszugehen, dass er in der von ihm angegebenen Region sozialisiert worden sei. Es handle sich bei ihm kaum um einen Staatsangehörigen der Volksrepublik China. Es sei mit überwiegender Wahrscheinlichkeit davon auszugehen, dass er in der exiltibetischen Diaspora gelebt habe. Was in der Rechtsmitteleingabe dagegen vorgebracht wird, ist nicht geeignet, die Vorbringen des Beschwerdeführers in einem anderen Licht erscheinen zu lassen. Die Argumente des Beschwerdeführers vermögen das Gericht nicht von einer bestehenden Verfolgungssituation zu überzeugen. Die zentralen Angaben des Beschwerdeführers weisen offensichtlich viele und grössere Wissenslücken auf, basieren vorwiegend auf Gemeinplätzen und äusserst spärlichem Wissen, enthalten erhebliche Unstimmigkeiten und Widersprüche und zeugen von Lebensfremde. Es ist in seinen Antworten darüber hinaus ein eklatanter Mangel an Realkennzeichen festzustellen. So weiss er beispielsweise kaum etwas über die eigene Region, die lokalen Gepflogenheiten und Lebensumstände zu berichten, obschon er dort mehrere Jahrzehnte lang gelebt haben soll. Selbst die eigene Währung ist ihm als Weizen- und Gerstenanbauer und -verkäufer nicht geläufig. Dass sein Dorf einmal aus vierzig Familien, ein anderes Mal bloss aus drei Familien bestanden haben soll, passt ins Bild seiner unglaubhaften Schilderungen. Weiter soll er im Dorf, in dem er stets in Miete im selben Haus gewohnt haben will, nicht den eigenen Vermieter gekannt haben, weil er sich damit nicht befasst und ein eigenes Landstück zu bewirtschaften gehabt habe. Diese Aussagen zeigen die Realitätsferne seiner Angaben. Es liessen sich weitere Beispiele anfügen. Insbesondere fielen auch die angegebenen Reisemodalitäten massiv widersprüchlich und realitätswidrig aus. Der Einwand in der Beschwerdeschrift, wonach er sich nach der Ankunft in der Schweiz in einem "grossen traumatischen Schock" befunden habe (Beschwerde, S. 4), weil er Heimat und Familie habe zurücklassen müssen, verdient in seinem Fall kein Vertrauen. Seine Gemütslage anlässlich der Befragungen ist eher mit dem Umstand zu erklären, dass auch er in den Befragungen realisiert haben muss, dass er sich mit seinen Konstrukten oft verheddert und in Erklärungsnotstände hineinmanövriert hat. Dabei hätte er bloss persönlich Erlebtes und über Gegebenheiten seiner Region berichten sollen. Dass ihm dies nicht gelang, lässt sich mit dem Argument eines tiefen Bildungsstandes und ausgeprägter Ortsgebundenheit nicht rechtfertigen. Weiter vermag er mit dem blossen Festhalten am Wahrheitsgehalt seiner Aussagen und der geltend gemachten chinesischen Staatsangehörigkeit in der Rechtsmitteleingabe nicht substantiiert darzutun, inwiefern die Vorinstanz zu Unrecht auf Unglaubhaftigkeit geschlossen habe. In diesem Kontext können seine Vorbringen nur als Ausreden verstanden werden, die etwas über seine Untätigkeit und das immanente Desinteresse an einer Beschaffung von Beweismitteln zur Identität und Herkunft hinweg täuschen sollen. Die eingereichten Beweismittel vermögen daran nichts zu ändern. Um bei dieser offenkundigen Sachlage eines unglaubwürdigen Beschwerdeführers Wiederholungen zu vermeiden, kann vollumfänglich auf die zutreffenden Erwägungen in der angefochtenen Verfügung verwiesen werden, denen das Gericht nichts weiter beizufügen hat. Die Fluchtgründe, Staatsangehörigkeit, Herkunft und Ausreisemodalitäten des Beschwerdeführers sind unglaubhaft.</w:t>
      </w:r>
    </w:p>
    <w:p>
      <w:r>
        <w:rPr>
          <w:b/>
        </w:rPr>
        <w:t>E. 4.2</w:t>
      </w:r>
    </w:p>
    <w:p>
      <w:r>
        <w:t>Mit der Vorinstanz ist festzustellen, dass weder die Identität noch die Staatsangehörigkeit beziehungsweise das Herkunftsland des Beschwerdeführers geklärt ist. Das Verhalten des Beschwerdeführers stellt sodann eine Verletzung der ihm obliegenden Mitwirkungspflicht (Art. 8 AsylG) dar. Durch die Verletzung dieser Pflicht verunmöglicht er die Abklärung, welchen effektiven Status er im Staat seines vormaligen Aufenthalts hatte. Die Folgen dieses Verhaltens hat er selber zu verantworten. Bei Personen (mutmasslich) tibetischer Ethnie, die ihre wahre Herkunft verschleiern oder verheimlichen, ist vermutungsweise davon auszugehen ist, dass sie keine flüchtlings- oder wegweisungsbeachtlichen Gründe gegen eine Rückkehr an ihren bisherigen Aufenthaltsort bestehen (vgl. BVGE 2014/12 E. 5.10 und 6.).</w:t>
      </w:r>
    </w:p>
    <w:p>
      <w:r>
        <w:rPr>
          <w:b/>
        </w:rPr>
        <w:t>E. 4.3</w:t>
      </w:r>
    </w:p>
    <w:p>
      <w:r>
        <w:t>Der Beschwerdeführer macht unter Hinweis auf EMARK 2006 Nr. 1 geltend, durch seine Flucht erfülle er aufgrund subjektiver Nachfluchtgründe die Flüchtlingseigenschaft. Wie vorstehend dargelegt, vermag er weder seine Fluchtgründe, Staatsangehörigkeit, Herkunft noch eine legale oder illegale Ausreise aus der Volksrepublik China auch nur ansatzweise glaubhaft zu machen. Bei dieser Sachlage ist auch das Vorliegen von subjektiven Nachfluchtgründen gemäss Art. 54 AsylG zu verneinen.</w:t>
      </w:r>
    </w:p>
    <w:p>
      <w:r>
        <w:rPr>
          <w:b/>
        </w:rPr>
        <w:t>E. 4.4</w:t>
      </w:r>
    </w:p>
    <w:p>
      <w:r>
        <w:t>Insgesamt hat er somit nichts vorgebracht, das geeignet wäre, einen Fluchtgrund in Bezug auf die Volksrepublik China nachzuweisen oder zumindest glaubhaft zu machen. Die Vorinstanz hat sein Asylgesuch demnach zu Recht abgelehnt.</w:t>
      </w:r>
    </w:p>
    <w:p>
      <w:r>
        <w:rPr>
          <w:b/>
        </w:rPr>
        <w:t>E. 5</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In Bezug auf den Vollzug der Wegweisung hält die Vorinstanz vorab fest, der Beschwerdeführer habe die geltend gemachte Staatsangehörigkeit nicht glaubhaft gemacht. Das Gericht folgt der Vorinstanz sowohl in diesem Punkt als auch hinsichtlich der weiteren diesbezüglichen Erwägungen. Seine Herkunft und Staatsangehörigkeit gilt deshalb als unbekannt.</w:t>
      </w:r>
    </w:p>
    <w:p>
      <w:r>
        <w:rPr>
          <w:b/>
        </w:rPr>
        <w:t>E. 6.2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 Ein Vollzug der Wegweisung in die Volksrepublik China ist im vorinstanzlichen Entscheid - offenbar in Anwendung von Art. 45 Abs. 1 Bst. d AsylG - ausdrücklich ausgeschlossen worden (Ziff. 4 des Dispositivs der angefochtenen Verfügung).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6.3</w:t>
      </w:r>
    </w:p>
    <w:p>
      <w:r>
        <w:t>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ist nicht stattzugeben, weil die Begehren als aussichtslos zu bezeichnen sind (Art. 65 Abs. 1 VwVG). Der Antrag auf Verzicht auf Erhebung eines Kostenvorschusses ist mit diesem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