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E-211/2020 vom 22. November 2022</w:t>
      </w:r>
    </w:p>
    <w:p>
      <w:r>
        <w:t>Bundesverwaltungsgericht, 2022-11-22, DE</w:t>
      </w:r>
    </w:p>
    <w:p>
      <w:r>
        <w:rPr>
          <w:b/>
        </w:rPr>
        <w:t xml:space="preserve">Quelle: </w:t>
      </w:r>
      <w:r>
        <w:t>https://mcp.opencaselaw.ch/entscheid/bvger_E-211_2020</w:t>
      </w:r>
    </w:p>
    <w:p>
      <w:r>
        <w:t>FR: TAF E-211/2020 du 22 novembre 2022</w:t>
      </w:r>
    </w:p>
    <w:p>
      <w:r>
        <w:t>IT: TAF E-211/2020 del 22 novembre 2022</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E-211/2020 Seite 6 und Art. 108 Abs. 6 AsylG; Art. 48 Abs. 1 sowie Art. 52 Abs. 1 VwVG). Auf die Beschwerde ist einzutreten.</w:t>
      </w:r>
    </w:p>
    <w:p>
      <w:r>
        <w:rPr>
          <w:b/>
        </w:rPr>
        <w:t>E. 1.4</w:t>
      </w:r>
    </w:p>
    <w:p>
      <w:r>
        <w:t>(…) der Beschwerdeführerin, G._______, wurde in die Flüchtlingsei- genschaft des Vaters einbezogen und ist erst nach der Heimreise seiner Mutter geboren worden, weshalb die angefochtene Verfügung ihn nicht be- trifft.</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 sens, sowie die unrichtige und unvollständige Feststellung des rechtser- heblichen Sachverhalts gerügt werden.</w:t>
      </w:r>
    </w:p>
    <w:p>
      <w:r>
        <w:rPr>
          <w:b/>
        </w:rPr>
        <w:t>E. 3.1</w:t>
      </w:r>
    </w:p>
    <w:p>
      <w:r>
        <w:t>Die Beschwerdeführerin rügt in der Beschwerde sinngemäss eine Ver- letzung ihres Rechts auf Akteneinsicht.</w:t>
      </w:r>
    </w:p>
    <w:p>
      <w:r>
        <w:rPr>
          <w:b/>
        </w:rPr>
        <w:t>E. 3.2</w:t>
      </w:r>
    </w:p>
    <w:p>
      <w:r>
        <w:t>Ein Teilgehalt des rechtlichen Gehörs ist der verfahrensrechtliche An- spruch auf Akteneinsicht (Art. 26 VwVG). So können sich die Betroffenen in einem Verfahren nämlich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öffentliches oder privates Interesse über- wiegt (Art. 27 VwVG). Wird einer Partei die Einsichtnahme in ein Akten- stück verweigert, muss ihr die Behörde zumindest von seinem wesentli- chen Inhalt Kenntnis sowie die Gelegenheit geben, sich dazu zu äussern und Gegenbeweismittel zu bezeichnen (Art. 28 VwVG). Wird das Aktenein- sichtsrecht eingeschränkt, ist der Grundsatz der Verhältnismässigkeit zu beachten. Je stärker das Verfahrensergebnis von der Stellungnahme der Betroffenen zum konkreten Dokument abhängt und je stärker auf ein Do- kument bei der Entscheidfindung (zum Nachteil der Betroffenen) abgestellt wird, desto intensiver ist dem Akteneinsichtsrecht Rechnung zu tragen (vgl. BVGE 2011/37 E. 5.4.1; 2013/23 E. 6.4.1 und 6.4.2, je m.w.H.). Von einer Rückweisung der Sache zur Gewährung des rechtlichen Gehörs im Sinne einer Heilung des Mangels ist selbst bei einer schwerwiegenden Verletzung des rechtlichen Gehörs dann abzusehen, wenn und soweit die</w:t>
      </w:r>
    </w:p>
    <w:p>
      <w:r>
        <w:t>E-211/2020 Seite 7 Rückweisung zu einem formalistischen Leerlauf und damit zu unnötigen Verzögerungen führen würde, die mit dem Interesse der betroffenen Partei an einer beförderlichen Beurteilung der Sache nicht zu vereinbaren ist (vgl. z.B. BGE 132 V 387 E. 5.1; Urteile des BVGer D-3831/2020 vom 23. Oktober 2020 E. 4.4; E-2768/2018 vom 14. Juli 2020 E. 4.9.2)</w:t>
      </w:r>
    </w:p>
    <w:p>
      <w:r>
        <w:rPr>
          <w:b/>
        </w:rPr>
        <w:t>E. 3.3</w:t>
      </w:r>
    </w:p>
    <w:p>
      <w:r>
        <w:t>Gemäss ständiger Rechtsprechung unterstehen grundsätzlich alle Do- kumente,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(Urteile des BVGer A-5275/2015 und A-5278/2015 vom 4. Novem- ber 2015 E. 8.8.2.1, m.w.H.). Vorliegend wurde die "Meldung Kantonspoli- zei D._______" (vgl. SEM-Akte 1053278-1/6, nachfolgend Akte C1) in das Aktenverzeichnis aufgenommen und ist in diesem Zeitpunkt zu Akten des SEM geworden. Soweit die Beschwerdeführerin um Einsicht in die Flugbu- chung vom 5. August 2019 – als Teil der "Akte C1" (Seite 6) – ersucht, ist festzuhalten, dass sie im Sinne von Art. 26 VwVG Anspruch auf Einsicht in diese Akte gehabt hätte. Allerdings legte das SEM der Beschwerdeführerin mit Schreiben vom 9. Oktober 2019 den wesentlichen Inhalt des fraglichen Aktenstücks dar und diesem kommt ohnehin keine Entscheidrelevanz zu, bestreitet die Beschwerdeführerin doch nicht, am 5. August 2019 in Eritrea einen Flug zurück in die Schweiz gebucht zu haben. Folglich hatte die nicht gewährte Akteneinsicht in das fragliche Dokument keinen Einfluss auf die Möglichkeit der Beschwerdeführerin, sich gegen die angefochtene Verfü- gung des SEM zu wehren. Eine Kassation der Sache ist nicht angezeigt und wird auch nicht beantragt. Der Gehörsverletzung ist allerdings im Rah- men der Kosten- und Entschädigungsfolge Rechnung zu tragen (vgl. E. 10.4). Der Vollständigkeit halber wird diesem Urteil eine Kopie der Seite 6 der Akte C1 beigelegt.</w:t>
      </w:r>
    </w:p>
    <w:p>
      <w:r>
        <w:rPr>
          <w:b/>
        </w:rPr>
        <w:t>E. 4.1</w:t>
      </w:r>
    </w:p>
    <w:p>
      <w:r>
        <w:t>Die Vorinstanz begründet ihren Entscheid damit, dass die Ausführun- gen der Beschwerdeführerin zur vorgebrachten Zwangslage den Anforde- rungen an die Glaubhaftigkeit nicht zu genügen vermöchten. Die Reise nach Äthiopien sei bereits im März 2019 geplant worden, woraus geschlos- sen werden könne, dass offenbar bereits seit längerer Zeit der Wunsch bestanden habe, über Äthiopien nach Eritrea zurückzukehren. Auch das Zusammenfallen der Rückreise mit den Schulferien im Kanton D._______ zeige auf, dass diese bereits seit Monaten minutiös geplant worden sei und nicht ein spontaner Entscheid aufgrund eines angeblichen Todesfalles in</w:t>
      </w:r>
    </w:p>
    <w:p>
      <w:r>
        <w:t>E-211/2020 Seite 8 der Verwandtschaft darstelle. Zudem seien die Erklärungen der Beschwer- deführerin zur Organisation des angeblich spontan erfolgten Rückfluges von Addis Abeba nach Asmara als Reaktion auf den angeblichen Tod ihrer Schwägerin völlig substanzlos ausgefallen und beruhten auf blossen Par- teibehauptungen. Auf die vom SEM dazu gestellten Fragen sei sie nicht konkret und ausführlich eingegangen. Die eingeforderten Beweismittel habe sie nicht eingereicht. Auch die Behauptung, wonach sie mit ihren Flüchtlingspässen nach Eritrea ein- und ausgereist seien, erachte das SEM als unbewiesene und unglaubhafte Parteibehauptung, zumal sich keine entsprechenden Stempel in diesen Pässen fänden. Ausserdem stehe darin ausdrücklich, dass diese nicht für die Einreise in den Staat gültig seien, aus dem die Inhaber geflohen seien. Falls sie tatsächlich versucht hätten, mit diesen Pässen in Eritrea einzureisen, wären ihnen diese mit überwiegen- der Wahrscheinlichkeit abgenommen worden. Die Beschwerdeführenden setzten sich aufgrund dieser Ungereimtheiten vielmehr dem begründeten Verdacht aus, mit ihren eigenen eritreischen Pässen von Äthiopien nach Eritrea zurückgereist zu sein und diese den Schweizer Asylbehörden in Verletzung der Mitwirkungspflicht vorenthalten zu haben. Des Weiteren er- achte das SEM auch die Festnahme bei der Ankunft in Eritrea sowie die Befreiung durch ihren Vater als unglaubhaft, zumal diese Aussagen wenig detailliert ausgefallen seien. Befremdend wirke zudem, dass ihr Vater ihre Freilassung erst nach zwei Wochen habe erwirken können, zumal sie be- haupte, dieser verfüge über einen grossen Einfluss bei den eritreischen Militärbehörden. Hätte sie die Aufmerksamkeit der eritreischen Behörden tatsächlich auf sich gezogen, hätte sie wohl kaum den bewachten Grenz- übergang am Flughafen in Asmara zur Ausreise gewählt. Auch die geplante Ausreise unter Angabe ihrer eigenen Personalien lasse sich nicht mit ihrer behaupteten Angst vor weiteren Übergriffen der eritreischen Behörden be- ziehungsweise der zuvor erfolgten zweiwöchigen Haft in Asmara vereinba- ren. An der Unglaubhaftigkeit der Vorbringen vermöchten auch die einge- reichten Beweismittel nichts zu ändern. Insbesondere das angebliche Schreiben der Kirche und der äthiopische Mietvertrag seien als Gefällig- keitsschreiben zu qualifizieren. Folglich liege kein Grund im Sinne von Art. 63 Abs.1bis AsylG vor, um von einer Aberkennung der Flüchtlingseigen- schaft abzusehen. Sie habe sich freiwillig wieder unter den Schutz ihres Heimatstaates gestellt.</w:t>
      </w:r>
    </w:p>
    <w:p>
      <w:r>
        <w:rPr>
          <w:b/>
        </w:rPr>
        <w:t>E. 4.2</w:t>
      </w:r>
    </w:p>
    <w:p>
      <w:r>
        <w:t>Die Beschwerdeführerin bringt in ihrer Rechtsschrift zum einen vor, dass die Vorinstanz in ihrer Argumentation nicht berücksichtigt habe, dass ihre beiden Kinder noch im Kleinkindalter seien und demnach in Bezug auf</w:t>
      </w:r>
    </w:p>
    <w:p>
      <w:r>
        <w:t>E-211/2020 Seite 9 die gesamten Ereignisse und insbesondere auf den Entscheid der Rück- reise nicht urteilsfähig seien. Zum anderen hält sie fest, dass die Argumen- tation der Vorinstanz grösstenteils auf Spekulationen und Vermutungen ba- siere. Sie habe lediglich die Reise nach Äthiopien geplant, um dort ihre Eltern sowie ihre Schwiegermutter zu treffen. Des Weiteren zeuge die frühe Buchung mit Rückflug vom (…) August 2019 gerade davon, dass sie eine solche Heimreise nicht geplant habe. Wäre dem wirklich so gewesen, so hätte sie den bereits gebuchten Flug verwendet, um so ihre «Spuren» mög- lichst zu verwischen. Den Rückflug von Asmara habe sie erst am (…) Au- gust 2019 mit der Hilfe ihres Bekannten gebucht. Diese Buchung zeuge davon, dass sie zuvor knapp zwei Wochen inhaftiert und nur aufgrund ihrer Notlage bereit gewesen sei, ein so grosses Risiko einzugehen. Des Weite- ren gehe auch das «Schulferien-Argument» der Vorinstanz fehl: Dass sie die Ferien so geplant habe, dass ihr (…) nicht im Kindergarten fehle, sei offenkundig. Ihre Ausführungen seien keineswegs substanzlos ausgefallen. Sie habe vielmehr überzeugend dargelegt, dass sie in Addis Abeba von ihrer Schwiegermutter in Empfang genommen worden seien. Nicht erschienen seien jedoch ihre Eltern und erst nachdem sie endlich eine Nachbarin ihrer Eltern habe erreichen können, habe sie vom Tod ihrer Schwägerin erfah- ren. Sie habe eindrücklich geschildert, welche Angst und Verzweiflung die Schreie im Hintergrund bei ihr ausgelöst hätten, da sie zunächst angenom- men habe, das Nichterscheinen und diese Schreie stünden im Zusammen- hang mit ihren verschollenen Geschwistern. Danach habe sie völlig kopflos einen Flug nach Asmara gebucht, welchen sie dann auch angetreten habe. Dass sie diese Flugbuchung und Flugtickets nicht mehr habe, könne ihr nicht zum Vorwurf gemacht werden, zumal ihr nicht bewusst gewesen sei, dass diese Tickets und Flugbuchungen von weiterer Relevanz sein könn- ten. Auch die Festnahme und Inhaftierung habe sie lebensnah und plausi- bel geschildert. Weiter verkenne die Vorinstanz in ihrer Argumentation, dass nicht der Vater der Beschwerdeführerin selber über einen grossen Einfluss bei den eritre- ischen Militärbehörden verfüge, sondern einer seiner Bekannten, den er zuerst habe kontaktieren müssen und dessen Hilfe er mit Bestechungsgeld erwirkt habe. Dass die Freilassung damit rund zwei Wochen in Anspruch genommen habe, sei demnach vielmehr Ausdruck des Wahrheitsgehalts dieser Vorbringen. Des Weiteren zeuge das grosse Risiko, welches sie durch ihre Einreise am Flughafen eingegangen sei, wiederum von der Zwangslage. Hätte sie diese Reise wirklich von langer Hand geplant, wie</w:t>
      </w:r>
    </w:p>
    <w:p>
      <w:r>
        <w:t>E-211/2020 Seite 10 es die Vorinstanz ihr unterstelle, so hätte sie sicherlich ein Schutzdispositiv aufgezogen. Ausserdem sei die Ausreise über den Flughafen in Asmara noch immer die sicherste aller möglichen Varianten gewesen, da der be- sagte Militärbeamte ihr nur dort habe helfen können. Schliesslich gelte es festzuhalten, dass die Vorinstanz die eingereichten Beweismittel nicht gebührend berücksichtigt habe. Diese würden in ihrer Summe sehr wohl die geltend gemachte Zwangslage beweisen. Hätte sie tatsächlich eine «Ferienreise» nach Eritrea antreten wollen, so hätte sie sicherlich keine Wohnung gemietet und die betagte Schwiegermutter hätte sie bestimmt nicht bereits in Addis Abeba in Empfang genommen. Ausser- dem weise das Schreiben der Kirche sehr wohl Sicherheitsmerkmale auf, nämlich zwei Stempel und Unterschriften der St. Mary Church E._______. Die Voraussetzungen für die Aberkennung der Flüchtlingseigenschaft so- wie für einen Asylwiderruf seien weder bei ihr noch – und insbesondere – den beiden Kindern gegeben. Sie sei aufgrund ihrer moralischen und see- lischen Verpflichtung, an der Beerdigung ihrer Schwägerin teilzunehmen, nach Eritrea gereist. Dort sei sie Opfer staatlicher Verfolgung geworden, weshalb auch die Voraussetzung der Inanspruchnahme staatlichen Schut- zes nicht erfüllt sei.</w:t>
      </w:r>
    </w:p>
    <w:p>
      <w:r>
        <w:rPr>
          <w:b/>
        </w:rPr>
        <w:t>E. 5.1</w:t>
      </w:r>
    </w:p>
    <w:p>
      <w:r>
        <w:t>Gemäss Art. 63 Abs. 1 Bst. b AsylG wird die Flüchtlingseigenschaft ab- erkannt und das Asyl widerrufen, wenn Gründe nach Art. 1 Bst. C Ziff. 1–6 des Abkommens vom 28. Juli 1951 über die Rechtsstellung der Flüchtlinge (FK, SR 0.142.30) vorliegen.</w:t>
      </w:r>
    </w:p>
    <w:p>
      <w:r>
        <w:rPr>
          <w:b/>
        </w:rPr>
        <w:t>E. 5.1.1</w:t>
      </w:r>
    </w:p>
    <w:p>
      <w:r>
        <w:t>Die in der FK normierten sogenannten «Beendigungsklauseln» defi- nieren die Umstände, nach denen ein Flüchtling aufhört, ein Flüchtling zu sein.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 kunftsland.</w:t>
      </w:r>
    </w:p>
    <w:p>
      <w:r>
        <w:rPr>
          <w:b/>
        </w:rPr>
        <w:t>E. 5.1.2</w:t>
      </w:r>
    </w:p>
    <w:p>
      <w:r>
        <w:t>Gemäss Art. 1 Bst. C Ziff. 1 FK fällt eine Person dann nicht mehr un- ter den Geltungsbereich der Flüchtlingskonvention, wenn sie sich freiwillig wieder unter den Schutz des Landes gestellt hat, dessen Staatsangehörig- keit sie besitzt.</w:t>
      </w:r>
    </w:p>
    <w:p>
      <w:r>
        <w:t>E-211/2020 Seite 11</w:t>
      </w:r>
    </w:p>
    <w:p>
      <w:r>
        <w:rPr>
          <w:b/>
        </w:rPr>
        <w:t>E. 5.1.3</w:t>
      </w:r>
    </w:p>
    <w:p>
      <w:r>
        <w:t>Die Aberkennung der Flüchtlingseigenschaft und der Widerruf des Asyls gestützt auf Art. 63 Abs. 1 Bst. b AsylG i.V.m. Art. 1 Bst. C Ziff. 1 FK sind gemäss Lehre und Rechtsprechung (vgl. BVGE 2010/17 E. 5.2 ff.) dann anzuordnen, wenn die folgenden drei Voraussetzungen kumulativ er- füllt sind. Die Handlung der die Flüchtlingseigenschaft innehabenden Per- son muss freiwillig erfolgt sein. Bei der Beurteilung, ob diese Vorausset- zung gegeben ist, kommt es auch auf die Motive für die Heimatreise an. Einfache Urlaubs- und Vergnügungsreisen lassen eher auf die Inkauf- nahme einer Unterschutzstellung schliessen als Reisen aus Gründen, die ohne gleich die Freiwilligkeit auszuschliessen, immerhin ein gewisses Mass an psychischem Druck zur Heimatreise ausüben. Die als Flüchtling anerkannte Person muss in der Absicht gehandelt haben, sich dem Schutz des Heimatstaates zu unterstellen. Die Schutzgewährung durch den Hei- matstaat muss tatsächlich erfolgt sein. Das Kriterium der effektiven Schutz- gewährung ist erfüllt, wenn objektive Anhaltspunkte dafür bestehen, dass die als Flüchtling anerkannte Person in ihrem Heimatstaat tatsächlich nicht mehr gefährdet ist. Zudem muss in jedem Fall die Verhältnismässigkeit be- achtet werden (vgl. BVGE 2017 VI/11 E. 4.2, 4.3 und 5).</w:t>
      </w:r>
    </w:p>
    <w:p>
      <w:r>
        <w:rPr>
          <w:b/>
        </w:rPr>
        <w:t>E. 5.2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Zwanges erfolgte, dass keine Absicht bestand, sich unter den Schutz des Heimat- oder Herkunfts- staates zu stellen und eine solche Unterschutzstellung auch nicht in Kauf genommen wurde (gemäss Praxis des BVGer lassen etwa Urlaubs- und Vergnügungsreisen auf eine Inkaufnahme einer Unterschutzstellung schliessen) oder, dass ihr der Heimat- oder Herkunftsstaat keinen effekti- ven Schutz gewährt hat (vgl. BBl 2018 1658, 1754).</w:t>
      </w:r>
    </w:p>
    <w:p>
      <w:r>
        <w:rPr>
          <w:b/>
        </w:rPr>
        <w:t>E. 5.3</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Trotz- dem stellt nicht jeder Kontakt mit den Heimatbehörden und damit auch nicht jede Heimatreise einen Aberkennungsgrund dar (vgl. Urteil des BVGer D-781/2022 vom 3. März 2022 E. 4.4).</w:t>
      </w:r>
    </w:p>
    <w:p>
      <w:r>
        <w:t>E-211/2020 Seite 12</w:t>
      </w:r>
    </w:p>
    <w:p>
      <w:r>
        <w:rPr>
          <w:b/>
        </w:rPr>
        <w:t>E. 5.4</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Urteil des BVGer D-304/2019 vom 17. September 2019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 sen sie mindestens überwiegend wahrscheinlich gemacht werden (analog Art. 7 AsylG).</w:t>
      </w:r>
    </w:p>
    <w:p>
      <w:r>
        <w:rPr>
          <w:b/>
        </w:rPr>
        <w:t>E. 6.1</w:t>
      </w:r>
    </w:p>
    <w:p>
      <w:r>
        <w:t>Soweit die Vorinstanz ihre Verfügung auf Art. 63 Abs. 1bis AsylG stützt, ist vorab Folgendes festzuhalten.</w:t>
      </w:r>
    </w:p>
    <w:p>
      <w:r>
        <w:rPr>
          <w:b/>
        </w:rPr>
        <w:t>E. 6.2</w:t>
      </w:r>
    </w:p>
    <w:p>
      <w:r>
        <w:t>Die Vorinstanz legt diese neue Bestimmung dahingehend aus, dass der Gesetzgeber mit der Einführung von Art. 63 Abs. 1bis AsylG bewusst darauf verzichtet habe, die Aberkennung der Flüchtlingseigenschaft bei Heimatreisen von den Kriterien der beabsichtigen Unterschutzstellung so- wie der effektiven Schutzgewährung abhängig zu machen. Stehe nach ak- tueller Gesetzeslage fest, dass eine als Flüchtling anerkannte Person in ihren Heimatstaat gereist sei, werde von der Aberkennung der Flüchtlings- eigenschaft einzig dann noch abgesehen, wenn diese die Reise aufgrund eines Zwanges unternommen habe. Der Nachweis eines solchen Zwanges sei im Sinne einer Umkehr der Beweislast von der heimreisenden Person und nicht von der verfügenden Behörde zu erbringen (vgl. Handbuch Asyl und Rückkehr Artikel E6 «Die Beendigung des Asyls und die Aberkennung der Flüchtlingseigenschaft» Ziff. 1.2.1.2.).</w:t>
      </w:r>
    </w:p>
    <w:p>
      <w:r>
        <w:rPr>
          <w:b/>
        </w:rPr>
        <w:t>E. 6.3</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 (vgl. etwa Urteil des BVGer E-2319/2022 vom 28. Juli 2022 E. 5.1). Eine Aberkennung der Flüchtlings- eigenschaft und ein Widerruf des Asyls rechtfertigten sich vorliegend auch mit Blick auf die weniger restriktive Norm von Art. 63 Abs. 1 AsylG.</w:t>
      </w:r>
    </w:p>
    <w:p>
      <w:r>
        <w:t>E-211/2020 Seite 13</w:t>
      </w:r>
    </w:p>
    <w:p>
      <w:r>
        <w:rPr>
          <w:b/>
        </w:rPr>
        <w:t>E. 7.1</w:t>
      </w:r>
    </w:p>
    <w:p>
      <w:r>
        <w:t>Es ist unbestritten, dass die Beschwerdeführerin am (…) Juli 2019 von Addis Abeba mit ihren beiden Kindern nach Eritrea gereist und am (…) Au- gust 2019 in die Schweiz zurückgekehrt ist. Nachfolgend ist somit zu prü- fen, ob die Voraussetzungen nach Art. 63 Abs. 1 Bst. b AsylG i.V.m. Art. 1 Bst. C Ziff. 1 FK vorliegen.</w:t>
      </w:r>
    </w:p>
    <w:p>
      <w:r>
        <w:rPr>
          <w:b/>
        </w:rPr>
        <w:t>E. 7.1.1</w:t>
      </w:r>
    </w:p>
    <w:p>
      <w:r>
        <w:t>Das Kriterium der Freiwilligkeit bedingt, dass die Handlung des Flüchtlings, welche auf eine Unterschutzstellung hinweist, ohne äusseren Zwang – weder durch die Umstände im Asylland noch durch die Behörden des Heimatstaates – erfolgt (vgl. BVGE 2010/17 E. 5.2.1). Mit dem Krite- rium der Absicht der Schutzunterstellung soll gewährleistet bleiben, dass ein Flüchtling seinen Status behält, wenn die Beschaffung heimatlicher Reisepapiere oder eine Reise in den Heimatstaat aus beachtlichen Grün- den erfolgt. Die Aberkennung der Flüchtlingseigenschaft setzt zudem vo- raus, dass die Schutzgewährung durch den Heimatstaat tatsächlich erfolgt ist. Es müssen objektive Anhaltspunkte dafür vorliegen, dass die betroffene Person nicht mehr gefährdet ist (vgl. BVGE 2010/17 E. 5.3 m.H.).</w:t>
      </w:r>
    </w:p>
    <w:p>
      <w:r>
        <w:rPr>
          <w:b/>
        </w:rPr>
        <w:t>E. 7.1.2</w:t>
      </w:r>
    </w:p>
    <w:p>
      <w:r>
        <w:t>Es ist der Beschwerdeführerin zunächst beizupflichten, dass sie – entgegen der Schlussfolgerung der Vorinstanz – nicht angegeben hat, ihr Vater habe Einfluss bei den militärischen Behörden, sondern einer seiner Bekannten. Ausserdem ist es durchaus nachvollziehbar, dass sie ihre Reise in den Sommerferien geplant hat, damit (…) im Kindergarten nicht fehlt. Die Planung der Reise nach Äthiopien ist denn auch nicht zu bean- standen, zumal sie in diesem Staat nicht verfolgt wird. Allerdings kann ihr der angeblich spontane Entschluss, nach Eritrea zu reisen, nicht geglaubt werden. Es ist vielmehr davon auszugehen, dass die Reise via Äthiopien dazu diente, den Besuch ihres Heimatlandes zu vertuschen. Der eingereichte Mietvertrag betreffend eine Wohnung in Addis Abeba liegt nur als Kopie vor. Ausserdem weist er keine fälschungssicheren Merkmale auf. Die Beschwerdeführerin vermag daraus nichts zu ihren Gunsten ab- zuleiten. Zweifel am spontanen Entschluss der Reise nach Eritrea wecken die Umstände bei der Ankunft in Addis Abeba. Die Beschwerdeführerin er- klärt, sie sei mit ihren beiden Kindern am 16. Juli 2019 in Addis Abeba ge- landet und dort von ihrer Schwiegermutter abgeholt worden. Da ihre Eltern dort nicht erschienen seien und sie diese nicht habe telefonisch erreichen können, habe sie eine Nachbarin der Eltern kontaktiert und in diesem Mo- ment im Hintergrund Schreie gehört. Es erstaunt, dass die Eltern der Be- schwerdeführerin zu diesem Zeitpunkt überhaupt noch in Eritrea waren,</w:t>
      </w:r>
    </w:p>
    <w:p>
      <w:r>
        <w:t>E-211/2020 Seite 14 zumal sie wohl schon tags zuvor hätten anreisen müssen, um ihre Tochter und die beiden Enkel im Nachbarstaat rechtzeitig bei ihrer Ankunft in Emp- fang nehmen zu können. Dessen ungeachtet ist diese Darstellung der Er- eignisse vom (…) Juli 2019 nicht mit ihrer Behauptung vereinbar, die Schwägerin sei am (…) Juli 2019 und somit erst am Folgetag gestorben (vgl. Schreiben der St. Mary Kirche von E._______). Auch dass die Bu- chung der Reise nach Eritrea unüberlegt erfolgt sei, überzeugt nicht. Es ist insbesondere nicht nachvollziehbar, dass sie ihre Familie nicht über ihre Reisepläne in Kenntnis gesetzt hat, zumal sie über den Hauptflughafen in ihr Heimatland einreiste, in welchem ihr gemäss positivem Asylentscheid vom 24. März 2014 eine staatliche Verfolgung droht. Die Tatsache, dass sie über den Luftweg nach Eritrea gereist ist und damit bewusst einen Be- hördenkontakt in Kauf nahm, spricht vielmehr dafür, dass sie keine Verfol- gung fürchtete. Ferner ist nach Angaben der Beschwerdeführerin ihre Schwiegermutter eigens für die Zusammenkunft (in Äthiopien) aus Eritrea angereist. Ob die Schwiegermutter die Beschwerdeführerin und ihre Kinder dann auf ihrer Reise nach Eritrea begleitet hat – was unter den genannten Umständen durchaus naheliegend gewesen wäre – bleibt jedoch im Dun- keln. Auch diese Unklarheit trägt nicht zur Glaubhaftigkeit der Vorbringen bei. Soweit die Beschwerdeführerin anführt, sie seien bei der Einreise wegen den fehlenden Einreisebewilligungen und ihren Flüchtlingspässen festge- halten worden, ist – wie die Vorinstanz zutreffend festhält – nicht nachvoll- ziehbar, dass ihnen die Flüchtlingspässe nicht abgenommen wurden. Die Vermutung der Vorinstanz, dass die Beschwerdeführerin und ihre Kinder mit ihren eigenen Reisepässen nach Eritrea gereist seien, wird daher vom Gericht geteilt. Neben diesen Ungereimtheiten sind auch die Ausführungen zur angebli- chen Inhaftierung sehr dürftig ausgefallen. Dass sich die Beschwerdefüh- rerin nach der Inhaftierung bei einer Tante versteckt habe, überzeugt eben- falls nicht, musste sie doch damit rechnen, dass die Behörden sie dort su- chen würden. Hätte sie tatsächlich eine Verfolgung befürchtet, ist folglich nicht davon auszugehen, dass sie mit Flüchtlingspässen über den Haupt- flughafen eingereist wäre, ohne die Familie zu benachrichtigen und ent- sprechende Sicherheitsvorkehrungen zu treffen. Wenn der Vater überdies über solch relevante Kontakte zu den eritreischen Militärbehörden verfü- gen sollte, sollte ihr auch die ursprüngliche Flucht aus Eritrea aufgrund ei- nes Militäraufgebots im heutigen Zeitpunkt nicht mehr zum Verhängnis werden. Es bestehen folglich auch objektive Anhaltspunkte dafür, dass die</w:t>
      </w:r>
    </w:p>
    <w:p>
      <w:r>
        <w:t>E-211/2020 Seite 15 Beschwerdeführerin in ihrem Heimatstaat nicht mehr gefährdet ist. Es kann deshalb auch angenommen werden, dass sie dort effektiv Schutz finden würde.</w:t>
      </w:r>
    </w:p>
    <w:p>
      <w:r>
        <w:rPr>
          <w:b/>
        </w:rPr>
        <w:t>E. 7.2</w:t>
      </w:r>
    </w:p>
    <w:p>
      <w:r>
        <w:t>Das Gericht verkennt nicht die Schwierigkeit für Flüchtlinge, über Jahre getrennt von nahen Familienangehörigen zu leben, und hat Verständnis für ihren Wunsch, diese zu besuchen. Die Massnahmen der Aberkennung der Flüchtlingseigenschaft und des Widerrufs des Asyls sind denn in Konstel- lationen wie der vorliegenden auch nicht als «Sanktionierung» für ein Ver- halten zu verstehen, sondern als logische Konsequenz der Subsidiarität des flüchtlingsrechtlichen Schutzes im Vergleich zum grundsätzlichen Schutz des jeweiligen Heimatstaates (vgl. Urteil des BVGer E-5282/2019 vom 19. Dezember 2019 E. 5.3).</w:t>
      </w:r>
    </w:p>
    <w:p>
      <w:r>
        <w:rPr>
          <w:b/>
        </w:rPr>
        <w:t>E. 7.3</w:t>
      </w:r>
    </w:p>
    <w:p>
      <w:r>
        <w:t>Es ist nach dem Gesagten davon auszugehen, dass die Beschwerde- führerin die Reise nach Eritrea freiwillig unternahm und damit freiwillig in Kontakt mit ihrem Heimatland trat. Es bleibt folglich festzuhalten, dass das SEM in insgesamt überzeugender Weise zum Schluss gekommen ist, dass der Rückkehr der Beschwerdeführerin nach Eritrea kein Zwangselement zu Grunde gelegen hat. Schliesslich ist von der freiwilligen Unterschutz- stellung und der tatsächlichen Schutzgewährung durch den Heimatstaat auszugehen.</w:t>
      </w:r>
    </w:p>
    <w:p>
      <w:r>
        <w:rPr>
          <w:b/>
        </w:rPr>
        <w:t>E. 7.4</w:t>
      </w:r>
    </w:p>
    <w:p>
      <w:r>
        <w:t>Zusammenfassend ist hinsichtlich der Beschwerdeführerin festzuhal- ten, dass die Voraussetzungen für die Aberkennung der Flüchtlingseigen- schaft und den Widerruf des Asyls gemäss Art. 63 Abs. 1 Bst. b AsylG i.V.m. Art. 1 Bst. C Ziff. 1 FK erfüllt sind. Anzumerken bleibt, dass der Aufenthalt der Beschwerdeführerin in der Schweiz durch die Aberkennung der Flüchtlingseigenschaft derzeit nicht beeinträchtigt ist, da sie über eine Niederlassungsbewilligung C verfügt. Unter diesen Umständen erweist sich die Aberkennung der Flüchtlingsei- genschaft und der Widerruf des Asyls vorliegend auch nicht als unverhält- nismässig.</w:t>
      </w:r>
    </w:p>
    <w:p>
      <w:r>
        <w:rPr>
          <w:b/>
        </w:rPr>
        <w:t>E. 8.1</w:t>
      </w:r>
    </w:p>
    <w:p>
      <w:r>
        <w:t>Gemäss Art. 63 Abs. 4 AsylG erstreckt sich der Asylwiderruf oder die Aberkennung der Flüchtlingseigenschaft nicht auf die Ehegatten und die Kinder. Es müssen bei diesen vielmehr eigene Gründe vorliegen, damit ein Asylwiderruf oder die Aberkennung der Flüchtlingseigenschaft erfolgen</w:t>
      </w:r>
    </w:p>
    <w:p>
      <w:r>
        <w:t>E-211/2020 Seite 16 kann. Auf die spezifische Situation der Kinder geht das SEM aber in seinen Erwägungen in der angefochtenen Verfügung in keiner Weise ein.</w:t>
      </w:r>
    </w:p>
    <w:p>
      <w:r>
        <w:rPr>
          <w:b/>
        </w:rPr>
        <w:t>E. 8.2</w:t>
      </w:r>
    </w:p>
    <w:p>
      <w:r>
        <w:t>Die minderjährigen Kinder der Beschwerdeführerin waren zum Zeit- punkt der Reise nach Eritrea ungefähr (…) beziehungsweise (…) Jahre alt. Ihnen fehlte offensichtlich die Urteilsfähigkeit beziehungsweise das Wissen um die Folgen einer (Rück-)reise nach Eritrea. Das SEM hat demnach das Asyl der beiden Kinder zu Unrecht widerrufen. Diese verfügen nach wie über die Flüchtlingseigenschaft, da sie mit Verfügungen des SEM vom (…) beziehungswiese (…) in die Flüchtlingseigenschaft beider Elternteile ein- bezogen worden sind, Asyl erhalten haben und die Flüchtlingseigenschaft des Vaters nicht aberkannt sowie sein Asyl nicht widerrufen wurde.</w:t>
      </w:r>
    </w:p>
    <w:p>
      <w:r>
        <w:rPr>
          <w:b/>
        </w:rPr>
        <w:t>E. 9</w:t>
      </w:r>
    </w:p>
    <w:p>
      <w:r>
        <w:t>Die Beschwerde ist in Bezug auf die Beschwerdeführerin abzuweisen. In Bezug auf die Kinder der Beschwerdeführerin ist die Beschwerde gutzu- heissen und die Verfügung der Vorinstanz vom 11. Dezember 2019 aufzu- heben. Deren Asyl wird nicht widerrufen und sie sind nach wie vor als Flüchtlinge anzuerkennen.</w:t>
      </w:r>
    </w:p>
    <w:p>
      <w:r>
        <w:rPr>
          <w:b/>
        </w:rPr>
        <w:t>E. 10.1</w:t>
      </w:r>
    </w:p>
    <w:p>
      <w:r>
        <w:t>Die Kosten des Beschwerdeverfahrens und die Parteientschädigung sind grundsätzlich nach dem Verhältnis von Obsiegen und Unterliegen der Beschwerdeführer aufzuerlegen beziehungsweise zuzusprechen (Art. 63 Abs. 1 und Art. 64 Abs. 1 VwVG). Die Beschwerdeführenden sind bezü- glich der Anträge zur Person der Beschwerdeführerin unterlegen. Bezüg- lich der Anträge der beiden Kinder haben sie obsiegt. Praxisgemäss be- deutet dies ein hälftiges Obsiegen.</w:t>
      </w:r>
    </w:p>
    <w:p>
      <w:r>
        <w:rPr>
          <w:b/>
        </w:rPr>
        <w:t>E. 10.2</w:t>
      </w:r>
    </w:p>
    <w:p>
      <w:r>
        <w:t>Bei diesem Ausgang des Verfahrens hätten die Beschwerdeführen- den die Verfahrenskosten zur Hälfte zu tragen (Art. 63 Abs. 1 VwVG). Da indessen ihr Gesuch um Gewährung der unentgeltlichen Prozessführung mit Zwischenverfügung vom 20. Januar 2020 gutgeheissen wurde und keine Anhaltspunkte bestehen, dass sich ihre finanzielle Situation seither massgeblich verändert hat, wird auf die Auferlegung von Verfahrenskosten verzichtet.</w:t>
      </w:r>
    </w:p>
    <w:p>
      <w:r>
        <w:rPr>
          <w:b/>
        </w:rPr>
        <w:t>E. 10.3</w:t>
      </w:r>
    </w:p>
    <w:p>
      <w:r>
        <w:t>Sodann ist den vertretenen Beschwerdeführenden im Umfang des Obsiegens eine angemessene Parteientschädigung für die ihnen aus der Beschwerdeführung erwachsenen notwendigen Kosten zuzusprechen (Art. 64 Abs. 1 VwVG und Art. 7 sowie Art. 15 und Art. 5 des Reglements</w:t>
      </w:r>
    </w:p>
    <w:p>
      <w:r>
        <w:t>E-211/2020 Seite 17 über die Kosten und Entschädigungen vor dem Bundesverwaltungsgericht vom 21. Februar 2008 [VGKE, SR 173.310.2]).</w:t>
      </w:r>
    </w:p>
    <w:p>
      <w:r>
        <w:rPr>
          <w:b/>
        </w:rPr>
        <w:t>E. 10.4</w:t>
      </w:r>
    </w:p>
    <w:p>
      <w:r>
        <w:t>Der Rechtsvertreter reichte mit Eingabe vom 13. Januar 2020 eine Kostennote ein. Hierin wird ein Vertretungsaufwand von insgesamt Fr. 1'829.05 geltend gemacht, ausgehend von einem zeitlichen Aufwand von 5.58 Stunden zu einem Stundenansatz von Fr. 300.– und Barauslagen von Fr. 24.30. Der zeitliche Vertretungsaufwand erscheint den konkreten Verfahrensumständen angemessen. Der ausgewiesene Stundenansatz bewegt sich zudem im Rahmen von Art. 10 Abs. 2 VGKE. Praxisgemäss ist sodann eine anteilmässige Parteientschädigung zuzu- sprechen, wenn – wie vorliegend – eine Verfahrensverletzung (fehlerhafte Akteneinsicht) auf Beschwerdeebene geheilt wird. Diese Parteientschädi- gung ist auf Grund der Akten (Art. 14 Abs. 2 VGKE) und unter Berücksich- tigung der Bemessungsfaktoren (Art. 8 ff. VGKE) auf Fr. 150.– (inkl. Ausla- gen und Mehrwertsteuerzuschlag) festzusetzen. Die Parteientschädigung, die durch das SEM zu vergüten ist, ist somit ins- gesamt auf gerundet Fr. 1'064.– (inkl. hälftige Auslagen und Mehrwertsteu- erzuschlag im Sinne von Art. 9 Abs. 1 Bst. c VGKE) festzusetzen.</w:t>
      </w:r>
    </w:p>
    <w:p>
      <w:r>
        <w:rPr>
          <w:b/>
        </w:rPr>
        <w:t>E. 10.5</w:t>
      </w:r>
    </w:p>
    <w:p>
      <w:r>
        <w:t>Soweit die Beschwerdeführenden unterliegen, ist dem amtlich einge- setzten Rechtsbeistand ein Honorar auszurichten. Ausgehend von einem Stundenansatz von Fr. 150.– ist dem amtlichen Rechtsbeistand demzu- folge ein Gesamtbetrag von gerundet Fr. 463.– (hälftiges Honorar inklusive hälftige Auslagen und Mehrwertsteuerzuschlag im Sinne von Art. 9 Abs. 1 Bst. c VGKE) durch das Gericht zu vergüten. (Dispositiv nächste Seite)</w:t>
      </w:r>
    </w:p>
    <w:p>
      <w:r>
        <w:t>E-211/2020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