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E-2117/2016 vom 14. April 2016</w:t>
      </w:r>
    </w:p>
    <w:p>
      <w:r>
        <w:t>Bundesverwaltungsgericht, 2016-04-14, DE</w:t>
      </w:r>
    </w:p>
    <w:p>
      <w:r>
        <w:rPr>
          <w:b/>
        </w:rPr>
        <w:t xml:space="preserve">Quelle: </w:t>
      </w:r>
      <w:r>
        <w:t>https://mcp.opencaselaw.ch/entscheid/bvger_E-2117_2016</w:t>
      </w:r>
    </w:p>
    <w:p>
      <w:r>
        <w:t>FR: TAF E-2117/2016 du 14 avril 2016</w:t>
      </w:r>
    </w:p>
    <w:p>
      <w:r>
        <w:t>IT: TAF E-2117/2016 del 14 aprile 2016</w:t>
      </w:r>
    </w:p>
    <w:p>
      <w:pPr>
        <w:pStyle w:val="Heading2"/>
      </w:pPr>
      <w:r>
        <w:t>Regeste</w:t>
      </w:r>
    </w:p>
    <w:p>
      <w:r>
        <w:t>Asylverfahren (Übriges)</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1.2</w:t>
      </w:r>
    </w:p>
    <w:p>
      <w:r>
        <w:t>Die Beschwerde richtet sich gegen eine Verfügung, mit der ein Wiedererwägungsgesuch abgewiesen wurde. Im Beschwerdeverfahren ist folglich nur zu prüfen, ob die Vorinstanz Wiedererwägungsgründe zu Recht oder Unrecht verneint hat, wobei der sich präsentierende Sachverhalt im Urteilszeitpunkt massgebend ist. Solange keine neue Sachverfügung vorliegt, kann das Bundesverwaltungsgericht die Vorinstanz nicht anweisen, ein nationales Asylverfahren durchzuführen. Auf das entsprechende Begehren ist nicht einzutreten.</w:t>
      </w:r>
    </w:p>
    <w:p>
      <w:r>
        <w:rPr>
          <w:b/>
        </w:rPr>
        <w:t>E. 2.1</w:t>
      </w:r>
    </w:p>
    <w:p>
      <w:r>
        <w:t>Mit Beschwerde in Asylsachen kann die Verletzung von Bundesrecht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Falls die abzuändernde Verfügung unangefochten geblieben - oder ein eingeleitetes Beschwerdeverfahren mit einem blossen Prozessentscheid abgeschlossen worden ist - können auch Revisionsgründe einen Anspruch auf Wiedererwägung begründen (zum sogenannten «qualifizierten Wiedererwägungsgesuch» vgl. etwa EMARK 2003 Nr. 17 E. 2.a m.w.H.).</w:t>
      </w:r>
    </w:p>
    <w:p>
      <w:r>
        <w:rPr>
          <w:b/>
        </w:rPr>
        <w:t>E. 3.2</w:t>
      </w:r>
    </w:p>
    <w:p>
      <w:r>
        <w:t>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sowie Urteil des BVGer E-1599/2014 vom 3. April 2014 mit Verweis).</w:t>
      </w:r>
    </w:p>
    <w:p>
      <w:r>
        <w:rPr>
          <w:b/>
        </w:rPr>
        <w:t>E. 4.1</w:t>
      </w:r>
    </w:p>
    <w:p>
      <w:r>
        <w:t>Die Vorinstanz führt in der angefochtenen Verfügung aus, der Beschwerdeführer habe in der Befragung zur Person eindeutig angegeben, er sei 18 Jahre alt und habe dies unterschriftlich bestätigt. Ausserdem habe eine Knochenaltersbestimmung ergeben, dass sein Alter bei 19 Jahren oder älter liege. Der Unterschied zwischen dem angegebenen Alter von 15 Jahren und sechs Monaten und dem festgestellten Knochenalter von 19 Jahren oder mehr betrage mehr als drei Jahre, weshalb von der Volljährigkeit des Beschwerdeführers auszugehen sei. Die eingereichte Tazkara sei leicht zu fälschen und genüge nicht als gesicherter Identitätsnachweis. Es würden somit keine Gründe vorliegen, welche die Rechtskraft der Verfügung vom 17. Dezember 2015 beseitigen könnten.</w:t>
      </w:r>
    </w:p>
    <w:p>
      <w:r>
        <w:rPr>
          <w:b/>
        </w:rPr>
        <w:t>E. 4.2</w:t>
      </w:r>
    </w:p>
    <w:p>
      <w:r>
        <w:t>Bei der Tazkara handelt es sich nicht um ein amtliches Reisepapier. Sie ist nicht fälschungssicher und ihr kommt darum nur ein verminderter Beweiswert zu (BVGE 2013/30 E. 4.2.2). Angesichts der Aussage des Beschwerdeführers in der BzP (SEM-Akten, A10/12 S. 3) und der erfolgten Knochenaltersbestimmung (SEM-Akten, A9/2), die eine Abweichung von mehr als drei Jahren vom anfangs angegebenen Alter des Beschwerdeführers ergab, ist die eingereichte Tazkara nicht geeignet, eine nachträglich eingetretene, massgebliche Veränderung der Sachlage darzulegen. Die Erwägungen in der angefochtenen Verfügung erweisen sich nach Überprüfung der Akten als zutreffend. Die Beschwerdevorbringen, die sich auf eine Wiederholung der bisherigen Wiedererwägungsvorbringen beschränken, sind nicht geeignet, die Ausführungen der Vorinstanz umzustossen.</w:t>
      </w:r>
    </w:p>
    <w:p>
      <w:r>
        <w:rPr>
          <w:b/>
        </w:rPr>
        <w:t>E. 5</w:t>
      </w:r>
    </w:p>
    <w:p>
      <w:r>
        <w:t>Aus diesen Erwägungen ergibt sich, dass die angefochtene Verfügung kein Bundesrecht verletzt und auch sonst nicht zu beanstanden ist (Art. 106 Abs. 1 AsylG). Die Beschwerde ist abzuweisen, soweit darauf eingetreten werden kann.</w:t>
      </w:r>
    </w:p>
    <w:p>
      <w:r>
        <w:rPr>
          <w:b/>
        </w:rPr>
        <w:t>E. 6.1</w:t>
      </w:r>
    </w:p>
    <w:p>
      <w:r>
        <w:t>Der Beschwerdeführer beantragt die Gewährung der unentgeltlichen Prozessführung gemäss Art. 65 Abs. 1 VwVG. Aufgrund der vorstehenden Erwägungen ergibt sich, dass sein Begehren als aussichtslos zu gelten hat. Damit ist eine der kumulativ zu erfüllenden Voraussetzungen nicht gegeben, weshalb dem Gesuch nicht stattzugeben ist.</w:t>
      </w:r>
    </w:p>
    <w:p>
      <w:r>
        <w:rPr>
          <w:b/>
        </w:rPr>
        <w:t>E. 6.2</w:t>
      </w:r>
    </w:p>
    <w:p>
      <w:r>
        <w:t>Bei diesem Ausgang des Verfahrens sind die Kosten von Fr. 1'200.-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