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E-2115/2015 vom 16. Juni 2015</w:t>
      </w:r>
    </w:p>
    <w:p>
      <w:r>
        <w:t>Bundesverwaltungsgericht, 2015-06-16, DE</w:t>
      </w:r>
    </w:p>
    <w:p>
      <w:r>
        <w:rPr>
          <w:b/>
        </w:rPr>
        <w:t xml:space="preserve">Quelle: </w:t>
      </w:r>
      <w:r>
        <w:t>https://mcp.opencaselaw.ch/entscheid/bvger_E-2115_2015</w:t>
      </w:r>
    </w:p>
    <w:p>
      <w:r>
        <w:t>FR: TAF E-2115/2015 du 16 juin 2015</w:t>
      </w:r>
    </w:p>
    <w:p>
      <w:r>
        <w:t>IT: TAF E-2115/2015 del 16 giugno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 unter Vorbehalt der in Art. 32 VGG genannten Ausnahmen - Beschwerden gegen Verfügungen nach Art. 5 VwVG, welche von einer in Art. 33 VGG aufgeführten Behörde erlassen wurden. Darunter fallen unter anderem Verfügungen beziehungsweise Einspracheentscheide der Vorinstanz, mit denen die Erteilung eines Visums verweigert wird. In dieser Materie entscheidet das Bundesverwaltungsgericht endgültig (vgl. dazu Art. 83 Bst. c Ziff. 1 BGG).</w:t>
      </w:r>
    </w:p>
    <w:p>
      <w:r>
        <w:rPr>
          <w:b/>
        </w:rPr>
        <w:t>E. 1.2</w:t>
      </w:r>
    </w:p>
    <w:p>
      <w:r>
        <w:t>Sofern das VGG oder die jeweilige Spezialgesetzgebung nichts anderes bestimmt, richtet sich das Verfahren nach dem VwVG (Art. 37 VGG).</w:t>
      </w:r>
    </w:p>
    <w:p>
      <w:r>
        <w:rPr>
          <w:b/>
        </w:rPr>
        <w:t>E. 1.3</w:t>
      </w:r>
    </w:p>
    <w:p>
      <w:r>
        <w:t>Der Beschwerdeführer ist zur Beschwerdeführung legitimiert (Art. 48 Abs. 1 VwVG), zumal er als Gastgeber der Gesuchstellenden in eigenem Namen gegen die ablehnenden Visa-Entscheide vom 30. Oktober bzw. 6. November 2014 Einsprache erhoben hat und Adressat des angefochtenen Entscheids der Vorinstanz ist (vgl. BVGE 2014/1 E. 1.3). Auf die frist- und formgerecht eingereichte Beschwerde ist somit einzutreten (Art. 50 und 52 VwVG).</w:t>
      </w:r>
    </w:p>
    <w:p>
      <w:r>
        <w:rPr>
          <w:b/>
        </w:rPr>
        <w:t>E. 2</w:t>
      </w:r>
    </w:p>
    <w:p>
      <w:r>
        <w:t>Mit Beschwerde kann die Verletzung von Bundesrecht einschliesslich Überschreitung oder Missbrauch des Ermessens, unrichtige oder unvollständige Feststellung des rechtserheblichen Sachverhaltes und - sofern nicht eine kantonale Behörde als Beschwerdeinstanz verfügt hat - Unangemessenheit gerügt werden (Art. 49 VwVG).</w:t>
      </w:r>
    </w:p>
    <w:p>
      <w:r>
        <w:rPr>
          <w:b/>
        </w:rPr>
        <w:t>E. 3</w:t>
      </w:r>
    </w:p>
    <w:p>
      <w:r>
        <w:t>Dem angefochtenen Entscheid liegen Gesuche um Erteilung von Schengen-Visa sowie Visa aus humanitären Gründen zugrunde. Die im AuG (SR 142.20) und seinen Ausführungsbestimmungen enthaltenen Regelungen über das Visumsverfahren und über die Ein- und Ausreise gelangen nur soweit zur Anwendung, als die Schengen-Assoziierungsabkom-men keine abweichenden Bestimmungen enthalten (Art. 2 Abs. 2 bis 5 AuG).</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 BVGE 2014/1 E. 4.1).</w:t>
      </w:r>
    </w:p>
    <w:p>
      <w:r>
        <w:rPr>
          <w:b/>
        </w:rPr>
        <w:t>E. 4.2</w:t>
      </w:r>
    </w:p>
    <w:p>
      <w:r>
        <w:t>Angehörige von Drittstaaten (d.h. Staaten, die nicht Teil des Schengen-Raumes sind), die in die Schweiz beziehungsweise den Schengen-Raum einreisen wollen, müssen für einen Aufenthalt von höchstens drei Monaten über ein für den Grenzübertritt gültiges Reisedokument, ein Visum und die notwendigen finanziellen Mittel verfügen. Ferner müssen sie den Zweck und die Umstände des beabsichtigten Aufenthalts belegen und für die fristgerechte Wiederausreise Gewähr bieten. Sie dürfen keinem Einreiseverbot unterliegen und es darf keine Gefahr von ihnen für die öffentliche Ordnung, die innere Sicherheit, die öffentliche Gesundheit oder die internationalen Beziehungen eines Mitgliedstaats ausgehen (Art. 5 Abs. 1 und Abs. 2 AuG; Art. 2 VEV i.V.m. Art. 5 Abs. 1 Schengener Grenzkodex; Art. 14 Abs. 1 Bst. a-c und Art. 21 Abs. 1 Visakodex).</w:t>
      </w:r>
    </w:p>
    <w:p>
      <w:r>
        <w:rPr>
          <w:b/>
        </w:rPr>
        <w:t>E. 4.3</w:t>
      </w:r>
    </w:p>
    <w:p>
      <w:r>
        <w:t>Sind die Voraussetzungen für die Ausstellung eines für den gesamten Schengen-Raum geltenden Visums nicht erfüllt, kann der betroffene Mitgliedstaat in Ausnahmefällen ein Visum mit räumlich beschränkter Gültigkeit erteilen, namentlich aus humanitären Gründen, aus Gründen des nationalen Interesses oder aufgrund internationaler Verpflichtungen (Art. 2 Abs. 4 und Art. 12 Abs. 4 VEV i.V.m. Art. 5 Abs. 4 Bst. c Schengener Grenzkodex; Art. 25 Abs. 1 Bst. a Visakodex).</w:t>
      </w:r>
    </w:p>
    <w:p>
      <w:r>
        <w:rPr>
          <w:b/>
        </w:rPr>
        <w:t>E. 4.4</w:t>
      </w:r>
    </w:p>
    <w:p>
      <w:r>
        <w:t>Gemäss Art. 2 Abs. 4 VEV können das Eidgenössische Departement für auswärtige Angelegenheiten (EDA) und das SEM im Rahmen ihrer Zuständigkeit im Einzelfall eine Einreise für einen Aufenthalt von höchstens 90 Tagen aus humanitären Gründen oder zur Wahrung nationaler oder internationaler Verpflichtungen bewilligen (Art. 5 Abs. 4 Bst. c Schengener Grenzkodex).</w:t>
      </w:r>
    </w:p>
    <w:p>
      <w:r>
        <w:rPr>
          <w:b/>
        </w:rPr>
        <w:t>E. 5</w:t>
      </w:r>
    </w:p>
    <w:p>
      <w:r>
        <w:t>Die Gesuchstellenden unterliegen als syrische Staatsangehörige der Visumspflicht (Art. 4 VEV mit Verweis auf Anhang I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 vom 21. März 2001, zuletzt geändert durch Verordnung [EU] Nr. 610/2013, ABl. L 182 vom 29. Juni 2013). Der zentrale Vorbehalt des SEM gegen die Erteilung ordentlicher Besucher-Visa, dass nämlich nicht darauf geschlossen werden könne, die Gesuchstellenden würden nach Ablauf der maximalen Visa-Dauer von 90 Tagen die Schweiz respektive den Schengen-Raum anstandslos verlassen und wieder in ihre Heimat zurückkehren, kann auch auf Beschwerdestufe nicht entkräftet werden. Aufgrund des in Syrien herrschenden Bürgerkrieges kann nicht davon ausgegangen werden, dass die Gesuchstellenden gedenken, vor Ablauf der Visa aus dem Hoheitsgebiet der Mitgliedstaaten auszureisen. Die Erteilung eines Visums mit Gültigkeit für den gesamten Schengen-Raum fällt demnach nicht in Betracht. Im Folgenden ist somit zu prüfen, ob das SEM zu Recht auch die Erteilung eines Einreisevisums in die Schweiz aus humanitären Gründen abgelehnt hat.</w:t>
      </w:r>
    </w:p>
    <w:p>
      <w:r>
        <w:rPr>
          <w:b/>
        </w:rPr>
        <w:t>E. 6.1</w:t>
      </w:r>
    </w:p>
    <w:p>
      <w:r>
        <w:t>Zunächst ist in Übereinstimmung mit der Vorinstanz festzustellen, dass die inzwischen vollumfänglich aufgehobene Ausnahmeregelung für syrische Familienangehörige, mit welcher aufgrund der Lage in Syrien für Personen mit Verwandten in der Schweiz aus humanitären Gründen von den ordentlichen Einreisevoraussetzungen abgewichen wurde, nicht zur Anwendung gelangt, da die Visaanträge nach der Aufhebung der Weisung am 29. November 2013 eingereicht wurden (vgl. Bst. A).</w:t>
      </w:r>
    </w:p>
    <w:p>
      <w:r>
        <w:rPr>
          <w:b/>
        </w:rPr>
        <w:t>E. 6.2</w:t>
      </w:r>
    </w:p>
    <w:p>
      <w:r>
        <w:t>Weiter kann, wenn die Voraussetzungen für die Ausstellung eines für den gesamten Schengen-Raum geltenden Visums nicht erfüllt sind,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Die Möglichkeit einer Visumserteilung aus humanitären Gründen hat für die Schweiz an Bedeutung gewonnen, da mit der dringlichen Änderung des Asylgesetzes vom 28. September 2012 (AS 2012 5359) die Bestimmungen betreffend die Stellung von Asylgesuchen aus dem Ausland aufgehoben wurden. Da im Einzelfall jedoch nicht ausgeschlossen werden kann, dass Personen, die Schutz vor asylrechtlicher Verfolgung geltend machen, bei den Schweizer Vertretungen vorsprechen und um die Einreise in die Schweiz ersuchen, wurde in Art. 2 Abs. 4 und Art. 12 Abs. 4 VEV die Möglichkeit verankert, aus humanitären Gründen und mit Zustimmung des SEM ein Einreisevisum zu erteilen. Zwecks Konkretisierung dieser Bestimmungen wurde am 28. September 2012 vom EJPD in Absprache mit dem EDA die Weisung Nr. 322.126 "Visumsantrag aus humanitären Gründen" erlassen (vgl. überarbeitete Version Weisung des BFM vom 25. Februar 2014). Wird einer Person auf dieser Grundlage ein humanitäres Visum erteilt, so hat sie nach ihrer Einreise in die Schweiz ein Asylgesuch einzureichen. Falls die Person dies unterlässt, hat sie die Schweiz nach drei Monaten wieder zu verlassen. Der Bundesrat hielt dazu in seiner Botschaft fest, einfachere Verfahrensabläufe im Vergleich zum aufgehobenen Asylverfahren bei einem Asylgesuch im Ausland bestünden insbesondere aus dem Grund, dass keine asylverfahrensrechtliche Befragung der gesuchstellenden Person stattzufinden habe (vgl. dazu Botschaft vom 26. Mai 2010, BBl 2010 S. 4490, 4519 f.).</w:t>
      </w:r>
    </w:p>
    <w:p>
      <w:r>
        <w:rPr>
          <w:b/>
        </w:rPr>
        <w:t>E. 6.3</w:t>
      </w:r>
    </w:p>
    <w:p>
      <w:r>
        <w:t>Gemäss der erwähnten Weisung vom 28. September 2012 beziehungsweise der überarbeiteten Fassung vom 25. Februar 2014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damit definierten Einreisevoraussetzungen sind restriktiver gefasst als bei den altrechtlichen Asylgesuchen aus dem Ausland, auch wenn bereits im Falle von Asylgesuchen aus dem Ausland Einreisebewilligungen nur sehr zurückhaltend erteilt wurden (vgl. dazu BVGE 2011/10 E. 3.3). Auf diese Stossrichtung wurde vom Bundesrat im Rahmen seiner Botschaft zur vorgenannten Asylgesetzrevision ausdrücklich hingewiesen (vgl. Botschaft vom 26. Mai 2010; BBl 2010 S. 4468, 4490 und 4520). Auf der anderen Seite versteht es sich von selbst, dass im Falle eines Visums aus humanitären Gründen, welches nur bei Vorliegen einer beachtlichen unmittelbaren und ernsthaften konkreten Gefahr erteilt wird, die Einreisevoraussetzung entfällt, wonach die betroffene Person die rechtzeitige Wiederausreise aus der Schweiz zu belegen hat. Es wird vielmehr davon ausgegangen, dass die Person ein Asylgesuch einreicht, sobald sie sich in der Schweiz befindet, ansonsten sie die Schweiz innert 90 Tagen wieder zu verlassen hätte.</w:t>
      </w:r>
    </w:p>
    <w:p>
      <w:r>
        <w:rPr>
          <w:b/>
        </w:rPr>
        <w:t>E. 7.1</w:t>
      </w:r>
    </w:p>
    <w:p>
      <w:r>
        <w:t>Vorauszuschicken ist, dass sich die Vorinstanz argumentativ auf die Weisung vom 25. Februar 2014 bezieht, welche den offenen Begriff "humanitäre Gründe" als eine unmittelbare, ernsthafte und konkrete Gefährdung an Leib und Leben konkretisiert. Bei dieser Weisung handelt es sich um eine vollzugslenkende Verwaltungsverordnung, welche als solche für das Gericht grundsätzlich nicht verbindlich ist. Sie ist gleichwohl zu berücksichtigen, sofern sie eine dem Einzelfall angepasste und gerecht werdende Auslegung der anwendbaren gesetzlichen Bestimmungen zulässt. Das Gericht weicht in solchen Fällen daher nicht ohne triftigen Grund von der Weisung ab (vgl. das zur Publikation bestimmte Urteil BVGE D-2872/2014 vom 10. Februar 2015, E. 7.2, m.w.H.). Die Weisung "Visumsantrag aus humanitären Gründen", die den Begriff "humanitäre Gründe" in wörtlicher Übereinstimmung mit der Botschaft (BBl 2010 4490) definiert, erfüllt grundsätzlich diese Voraussetzung, so dass sie vom Gericht einzelfallbezogen als sachgerechte Konkretisierung der humanitären Gründe Berücksichtigung findet.</w:t>
      </w:r>
    </w:p>
    <w:p>
      <w:r>
        <w:rPr>
          <w:b/>
        </w:rPr>
        <w:t>E. 7.2</w:t>
      </w:r>
    </w:p>
    <w:p>
      <w:r>
        <w:t>Nach Prüfung der Akten gelangt das Bundesverwaltungsgericht zum Schluss, dass die über­zeugenden Ausführungen der Vorinstanz zu stützen sind, wonach die Voraussetzungen für die Erteilung eines humanitären Visums vorliegend nicht erfüllt sind. Obschon in der Beschwerdeeingabe unter anderem vorgebracht wurde, die Gesuchstellenden würden sich wieder in Syrien befinden, bestehen aufgrund der vorliegenden Umstände grosse Zweifel an dieser Angabe. Weshalb sie in ein vom Bürgerkrieg beherrschtes Land zurückgekehrt sein sollten, wird nicht nachvollziehbar dargelegt. Insbesondere fallen die diesbezüglichen Ausführungen äusserst unsubstanziiert und pauschal aus. Überdies wurden lediglich Beweismittel in Bezug auf den Aufenthalt in der Türkei eingereicht. Folglich ist nicht davon auszugehen, dass die Gesuchstellenden wieder nach Syrien zurückgekehrt sind; vielmehr ist anzunehmen, dass sie sich weiterhin in der Türkei und damit in einem Drittstaat aufhalten. Zwar ist - wie von der Vorinstanz und vom Beschwerdeführer richtig festgehalten wurde - die Lage für syrische Flüchtlinge in der Türkei durchaus schwierig. Das Land hat eine sehr grosse Anzahl Flüchtlinge aufgenommen, deren Versorgung für die Behörden eine gewaltige Herausforderung darstellt. Diese Aussage führt indessen nicht zur Annahme, sie würden sich in einer besonderen Notlage befinden. Es ist nicht davon auszugehen, dass sie an Leib und Leben gefährdet sind, zumal die Grundversorgung in der Regel gewährleistet sein dürfte und der Zugang zu medizinischen Basisleistungen grundsätzlich vorhanden ist. Sodann belegen die ins Recht gelegten Arztberichte aus der Türkei, datierend vom (...) November 2014, (...) Januar 2015 sowie (...) März 2015, dass die Gesuchstellenden Zugang zu den dort zur Verfügung stehenden Behandlungsmöglichkeiten fanden (und sich im Übrigen in diesem Zeitraum auch in der Türkei aufhielten). Dass es dabei zu Ausnahmen kommen kann, ist zwar tatsächlich nicht auszuschliessen. Jedoch kann aufgrund der aufgeführten Einzelfälle nicht angenommen werden, dass ein genereller Zugang zur Gesundheitsversorgung nicht gegeben ist. Ausserdem befinden sich die Gesuchstellenden aufgrund ihrer gesundheitlichen Probleme nicht in einem fortgeschrittenen oder terminalen Krankheitsstadium beziehungsweise sind deswegen nicht an Leib und Leben gefährdet. Ferner ist in Bezug auf die Wohnsituation festzuhalten, dass es den Gesuchstellenden zuzumuten ist, sich beim Hochkommissar der Vereinten Nationen für Flüchtlinge (UNHCR) zu melden beziehungsweise registrieren zu lassen und sich in ein Flüchtlingscamp zu begeben, sollte ihnen die Finanzierung einer Unterkunft nicht mehr möglich sein. Dass die Gesuchstellenden in der Türkei unmittelbar, ernsthaft und konkret an Leib und Leben gefährdet sind, so dass ein behördliches Eingreifen zwingend erforderlich und die Erteilung eines Einreisevisums gerechtfertigt wäre, vermag der Beschwerdeführer mithin nicht aufzuzeigen. Diese Einschätzung vermögen auch die Ausführung und Beweismittel auf Beschwerdestufe nicht umzustossen. Es ist davon auszugehen, dass die Gefährdung, vor welcher die Gesuchstellenden aus ihrem Heimatland geflüchtet sind, in der Türkei nicht mehr besteht. Schliesslich liegen auch keine Anzeichen dafür vor, dass sie eine Ausschaffung nach Syrien zu befürchten hätten.</w:t>
      </w:r>
    </w:p>
    <w:p>
      <w:r>
        <w:rPr>
          <w:b/>
        </w:rPr>
        <w:t>E. 8</w:t>
      </w:r>
    </w:p>
    <w:p>
      <w:r>
        <w:t>Aus diesen Erwägungen ergibt sich, dass der angefochtene Einspracheentscheid Bundesrecht nicht verletzt und den rechtserheblichen Sachverhalt richtig sowie vollständig feststellt und angemessen ist (Art. 49 VwVG). Die Beschwerde ist demnach abzuweisen.</w:t>
      </w:r>
    </w:p>
    <w:p>
      <w:r>
        <w:rPr>
          <w:b/>
        </w:rPr>
        <w:t>E. 9</w:t>
      </w:r>
    </w:p>
    <w:p>
      <w:r>
        <w:t>Bei diesem Ausgang des Verfahrens wären die Verfahrenskosten dem Beschwerdeführer aufzuerlegen (Art. 63 Abs. 1 VwVG). Da ihm indessen unentgeltliche Prozessführung gewährt worden ist,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