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E-2115/2014 vom 27. April 2016</w:t>
      </w:r>
    </w:p>
    <w:p>
      <w:r>
        <w:t>Bundesverwaltungsgericht, 2016-04-27, DE</w:t>
      </w:r>
    </w:p>
    <w:p>
      <w:r>
        <w:rPr>
          <w:b/>
        </w:rPr>
        <w:t xml:space="preserve">Quelle: </w:t>
      </w:r>
      <w:r>
        <w:t>https://mcp.opencaselaw.ch/entscheid/bvger_E-2115_2014</w:t>
      </w:r>
    </w:p>
    <w:p>
      <w:r>
        <w:t>FR: TAF E-2115/2014 du 27 avril 2016</w:t>
      </w:r>
    </w:p>
    <w:p>
      <w:r>
        <w:t>IT: TAF E-2115/2014 del 27 aprile 2016</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Das Bundesverwaltungsgericht hat das vorliegende Verfahren mit der ebenfalls am Bundesverwaltungsgericht hängigen Beschwerde des jüngeren Bruders des Beschwerdeführers (vgl. E-958/2015) koordiniert. Beide Fälle werden durch dasselbe Spruchgremium beurteilt und die Befragungsprotokolle beider Asylverfahren jeweils auch für das konnexe Verfahren berücksichtigt. Die vom Beschwerdeführer in seiner Replik vom 27. Mai 2014 beantragte Zeugenbefragung seines jüngeren Bruders ist vor diesem Hintergrund entbehrlich. Der Antrag ist in antizipierter Beweiswürdigung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4.2</w:t>
      </w:r>
    </w:p>
    <w:p>
      <w:r>
        <w:t>Nach Sichtung der Akten und Würdigung sämtlicher Beweismittel kommt das Bundesverwaltungsgericht zum Schluss, dass die Vorinstanz die Massstäbe für das Glaubhaftmachen im vorliegenden Fall korrekt angewendet und die Glaubhaftigkeit der geltend gemachten Verfolgung durch das syrische Regime zurecht verneint hat.</w:t>
      </w:r>
    </w:p>
    <w:p>
      <w:r>
        <w:rPr>
          <w:b/>
        </w:rPr>
        <w:t>E. 4.2.1</w:t>
      </w:r>
    </w:p>
    <w:p>
      <w:r>
        <w:t>Die Vorinstanz ist richtigerweise zum Schluss gekommen, dass der Beschwerdeführer zentrale Asylvorbringen ohne triftigen Grund verspätet - nämlich erst in der Bundesanhörung - vorgebracht hat. In der Bundesanhörung vermochte der Beschwerdeführer nicht glaubhaft zu erklären, weshalb er eine Inhaftierung und Verhöre durch die syrischen Behörden in der BzP nicht nur verschwiegen, sondern sogar explizit verneint hat (vgl. Akten des Asylverfahrens, A4/10, F 7.02; A10/13, F 40-42). Namentlich behauptete er - anders als auf Beschwerdeebene - nicht, er habe seine Fluchtmotive aus generellem Misstrauen gegenüber allen Behörden und aus Furcht vor einer Denunziation durch die übersetzende Person verschwiegen. Die entsprechenden Erklärungsversuche auf Beschwerdeebene erscheinen deshalb als konstruiert und vermögen an der zutreffenden Würdigung der Vorinstanz nichts zu ändern.</w:t>
      </w:r>
    </w:p>
    <w:p>
      <w:r>
        <w:rPr>
          <w:b/>
        </w:rPr>
        <w:t>E. 4.2.2</w:t>
      </w:r>
    </w:p>
    <w:p>
      <w:r>
        <w:t>Neben den von der Vorinstanz zutreffend festgestellten Unglaubhaftigkeitselementen in den Aussagen des Beschwerdeführers fällt die oberflächliche Darstellung zentraler angeblicher Fluchtgründe ins Gewicht. Der Beschwerdeführer machte im Laufe der Bundesanhörung nur vage Ausführungen zu den Geschehnissen rund um seine angebliche Inhaftierung (vgl. Akten des Asylverfahrens, A10/13, F 18) und beschränkte sich auf die Aussage, man habe ihn "verhört und geschlagen" und ihm sei "sehr viel Leid zugefügt" worden. Er konnte das Datum seiner Inhaftierung nicht genau angeben (vgl. Akten des Asylverfahrens, A10/13, F 32) und den Schilderungen mangelt es an Realkennzeichen. Hätte der Beschwerdeführer die geltend gemachten Misshandlungen tatsächlich selbst erlebt, wäre etwa zu erwarten gewesen, dass er im Verlaufe des Asylverfahrens genauere Angaben dazu gemacht hätte, wie die Haftbedingungen gewesen sind beziehungsweise wie er konkret misshandelt wurde.</w:t>
      </w:r>
    </w:p>
    <w:p>
      <w:r>
        <w:rPr>
          <w:b/>
        </w:rPr>
        <w:t>E. 4.2.3</w:t>
      </w:r>
    </w:p>
    <w:p>
      <w:r>
        <w:t>Die auf Beschwerdeebene eingereichten Beweismittel tragen zur Glaubhaftmachung der Fluchtgründe des Beschwerdeführers nichts bei. Das Bestätigungsschreiben der B._______ und die Schreiben von E._______ sowie F._______ substantiieren die Fluchtgründe des Beschwerdeführers nicht, sondern beschränken sich auf eine oberflächliche Wiederholung der Behauptungen des Beschwerdeführers. Zudem stellen sie Gefälligkeitsschreiben von Personen dar, die dem Beschwerdeführer durch ihre Verwandtschaft nahe stehen. Ihr Beweiswert ist deshalb nur sehr gering. Das eingereichte Militärdienstaufgebot hat keinerlei Bezug zu den vom Beschwerdeführer geltend gemachten Fluchtgründen, weshalb eine Authentizitätsprüfung unterbleiben kann. Für das Gericht ist schliesslich nicht ersichtlich, inwiefern eine Befragung von E._______ als Zeuge geeignet sein könnte, die Fluchtgründe des Beschwerdeführers glaubhaft zu machen. E._______ hat laut dem ZEMIS bereits 2005 in der Schweiz einen positiven Asylentscheid erhalten und kann die vom Beschwerdeführer geltend gemachten Übergriffe der syrischen Behörden gegenüber dem Beschwerdeführer beziehungsweise seinen Familienangehörigen im Jahr 2011 nicht persönlich miterlebt haben. Eine Befragung wäre auch deshalb nicht geeignet, die Vorbringen des Beschwerdeführers glaubhaft zu machen, weil die Kenntnisse von E._______ im Wesentlichen auf den Erzählungen des Beschwerdeführers beruhen dürften. Der Antrag des Beschwerdeführers, E._______ als Zeuge zu befragen, ist deshalb in antizipierter Beweiswürdigung abzuweisen.</w:t>
      </w:r>
    </w:p>
    <w:p>
      <w:r>
        <w:rPr>
          <w:b/>
        </w:rPr>
        <w:t>E. 4.3</w:t>
      </w:r>
    </w:p>
    <w:p>
      <w:r>
        <w:t>Wie bereits im vorinstanzlichen Verfahren macht der Beschwerdeführer auch auf Beschwerdeebene geltend, er engagiere sich in der Schweiz exilpolitisch. Zur Dokumentation dieses exilpolitischen Engagements reicht er verschiedene Fotos und Videos zu den Akten, welche den Beschwerdeführer mit der G._______ sowie an Demonstrationen gegen das syrische Regime zeigen. In diesem Zusammenhang ist darauf hinzuweisen, dass die Vorbringen des Beschwerdeführers zu seiner angeblichen Verfolgung durch das syrische Regime sich als unglaubhaft erwiesen haben und folglich nicht davon auszugehen ist, dass der Beschwerdeführer unter der Beobachtung der Behörden in seiner Heimat steht. Auch die dokumentierten exilpolitischen Aktivitäten des Beschwerdeführers sind nicht geeignet, eine Verfolgung durch das syrische Regime zu begründen. Der Beschwerdeführer hat sich in der Bundesanhörung selber als "normaler Demonstrationsteilnehmer" bezeichnet (vgl. Akten des Asylverfahrens, A10/13, F 56-57) und ist nicht in erheblichem Masse öffentlich exponiert (vgl. Referenzurteil BVGer D-3839/2013 vom 28. Oktober 2015, E. 6.3.2 und 6.3.6-6.4.2). Die dokumentierten exilpolitischen Tätigkeiten des Beschwerdeführers vermögen deshalb nicht zu seiner Anerkennung als Flüchtling gemäss Art. 54 AsylG zu führen.</w:t>
      </w:r>
    </w:p>
    <w:p>
      <w:r>
        <w:rPr>
          <w:b/>
        </w:rPr>
        <w:t>E. 4.4</w:t>
      </w:r>
    </w:p>
    <w:p>
      <w:r>
        <w:t>Zusammenfassend ist festzuhalten, dass es dem Beschwerdeführer nicht gelungen ist, eine asylrelevante Verfolgung glaubhaft zu machen. Das SEM hat infolgedessen zu Recht die Flüchtlingseigenschaft des Beschwerdeführers verneint und das Asylgesuch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w:t>
      </w:r>
    </w:p>
    <w:p>
      <w:r>
        <w:t>Aus den vorangegangenen Erwägungen kann indes nicht geschlossen werden, der Beschwerdeführer sei angesichts der aktuellen Lage in Syrien dort nicht gefährdet. Eine solche Gefährdung ist aber nur unter dem Aspekt von Art. 83 Abs. 3 oder 4 AuG (SR 142.20) zu prüfen, wonach der Wegweisungsvollzug für ausländische Personen nicht zulässig ist, wenn völkerrechtliche Verpflichtungen der Schweiz einer Weiterreise in den Heimat-, Herkunfts- oder in einen Drittstaat entgegenstehen, beziehungsweise unzumutbar sein kann, wenn sie im Heimat- oder Herkunftsstaat aufgrund von Situationen wie Krieg, Bürgerkrieg, allgemeiner Gewalt und medizinischer Notlage konkret gefährdet sind. Der Gefährdung des Beschwerdeführers aufgrund der aktuellen Situation in Syrien wurde durch das SEM mit der Anordnung der vorläufigen Aufnahme des Beschwerdeführers wegen Unzumutbarkeit des Wegweisungsvollzugs Rechnung getragen. Die Frage der Zulässigkeit des Wegweisungsvollzugs war nicht Gegenstand der vorliegend zu prüfenden Beschwerde und ist folglich nicht mehr zu prüfen.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sind die Kosten von Fr. 600.- dem Beschwerdeführer aufzuerlegen (Art. 63 Abs. 1 VwVG; Art. 1-3 des Reglements vom 21. Februar 2008 über die Kosten und Entschädigungen vor dem Bundesverwaltungsgericht [VGKE, SR 173.320.2]). Zwar wurde dem Beschwerdeführer mit Zwischenverfügung vom 1. Mai 2014 die unentgeltliche Prozessführung gewährt, allerdings ist er nach Angaben im ZEMIS seit dem 1. Januar 2016 bei der H._______ tätig. Mit Zwischenverfügung vom 5. April 2016 wurde der Beschwerdeführer darauf hingewiesen, dass das Gericht aufgrund dieser Tätigkeit - unter Vorbehalt einer neu einzureichenden Bedürftigkeitserklärung - davon ausgehen werde, dass er über die nötigen Mittel verfüge, um das vorliegende Verfahren zu bestreiten. Der Beschwerdeführer hat bis zum Tag des vorliegenden Entscheids keine neue Bedürftigkeitserklärung eingereicht. Mit dem vorliegenden Urteil wird deshalb die mit Zwischenverfügung vom 1. Mai 2014 gewährte unentgeltliche Prozessführung widerrufen.</w:t>
      </w:r>
    </w:p>
    <w:p>
      <w:r>
        <w:rPr>
          <w:b/>
        </w:rPr>
        <w:t>E. 8.2</w:t>
      </w:r>
    </w:p>
    <w:p>
      <w:r>
        <w:t>Mit dem nachträglichen Wegfall der prozessualen Bedürftigkeit des Beschwerdeführers sind auch die Voraussetzungen für die Einsetzung eines amtlichen Rechtsbeistands nach Art. 110a Abs. 1 AsylG nicht mehr erfüllt. Die mit Zwischenverfügung vom 1. Mai 2014 gewährte Verbeiständung ist deshalb nachträglich wieder aufzuheben. Diese Aufhebung wirkt allerdings nur ex nunc. Die bis anhin angelaufenen Honorarkosten des eingesetzten Rechtsbeistands sind durch die Gerichtskasse zu tragen. Der eingesetzte Rechtsbeistand hat mit Eingabe vom 27. Mai 2014 eine Kostennote eingereicht, welche bis dahin einen Aufwand von Fr. 1912.35 auswies. Der dort ausgewiesene Aufwand erscheint als angemessen. In Berücksichtigung der drei weiteren Eingaben vom 19. Juni 2014, vom 14. Oktober 2014 und vom 27. April 2015 ist dem eingesetzten Rechtsbeistand aus der Gerichtskasse ein amtliches Honorar von Fr. 2100.- (inklusive Mehrwertsteuer und Auslagen) auszurichten. Gestützt auf Art. 65 Abs. 4 VwVG hat der Beschwerdeführer diesen Betrag allerdings an das Gericht zurückzuerstatten.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