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E-2113/2011 vom 14. April 2011</w:t>
      </w:r>
    </w:p>
    <w:p>
      <w:r>
        <w:t>Bundesverwaltungsgericht, 2011-04-14, FR</w:t>
      </w:r>
    </w:p>
    <w:p>
      <w:r>
        <w:rPr>
          <w:b/>
        </w:rPr>
        <w:t xml:space="preserve">Quelle: </w:t>
      </w:r>
      <w:r>
        <w:t>https://mcp.opencaselaw.ch/entscheid/bvger_E-2113_2011</w:t>
      </w:r>
    </w:p>
    <w:p>
      <w:r>
        <w:t>FR: TAF E-2113/2011 du 14 avril 2011</w:t>
      </w:r>
    </w:p>
    <w:p>
      <w:r>
        <w:t>IT: TAF E-2113/2011 del 14 aprile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Les recours qui sont pendants devant l'ancienne Commission suisse de recours en matière d'asile (CRA) au 31 décembre 2006 sont traités par le Tribunal dans la mesure où il est compétent, le nouveau droit de procédure s'appliquant (art. 53 al. 2 LTAF).</w:t>
      </w:r>
    </w:p>
    <w:p>
      <w:r>
        <w:rPr>
          <w:b/>
        </w:rPr>
        <w:t>E. 1.3</w:t>
      </w:r>
    </w:p>
    <w:p>
      <w:r>
        <w:t>Le recourant a qualité pour recourir (art. 48 al. 1 PA). Présenté dans la forme (art. 52 PA) et dans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recourant a allégué avoir quitté son pays de crainte d'être arrêté pour être membre de l'UNITA et exposer ouvertement son opposition au gouvernement. Son récit est stéréotypé, imprécis et manque considérablement de substance, de sorte qu'il ne satisfait pas aux conditions de vraisemblance de l'art. 7 LAsi. Ainsi, il n'a pas pu préciser à quelle période de l'année 2008 il aurait adhéré à l'UNITA ni les idées du mouvement qui l'auraient poussé à s'engager en 2008. De même, il est demeuré vague quant au programme de l'UNITA durant cette année-là. Il ignore le score obtenu lors des élections législatives de septembre 2008, alors qu'il aurait été récemment membre de ce mouvement et aurait travaillé en tant que surveillant lors de ces élections. Le recourant ignore la fréquence des réunions et la date, même approximative, de la dernière séance à laquelle il aurait assisté, alors qu'elle se serait tenue l'an dernier. Il n'a pas non plus pu évoquer les thèmes traités lors de ces réunions. Il est demeuré très vague quant à ses prétendues actions d'informations pour l'UNITA, se contentant de dire qu'il n'était pas chargé d'informer mais qu'il le faisait néanmoins. Le recourant n'a pas non plus pu préciser à quelle période de l'année 2008 il aurait adhéré à la section UNITA Jura et n'a pas été capable de mentionner les idées de celle-ci. Lorsqu'il lui a été fait remarquer que ses réponses relatives à ses activités pour l'UNITA étaient évasives et peu concrètes, le recourant s'est contenté d'affirmer qu'exposer ses activités en détail prendrait trop de temps. Or l'on peut attendre d'un homme instruit comme l'intéressé, de surcroît enseignant, qu'il fasse preuve d'un certain esprit et d'une capacité de synthèse, ce qui ne fut pas le cas au cours des auditions, puisqu'il a à plusieurs reprises tenté d'éluder les questions. Le recourant n'a pas été clair quant aux motifs de son opposition et à sa façon de la manifester, se contentant de dire qu'il parlait aux gens et à ses élèves et distribuait des T-shirts, prônant la cohabitation de plusieurs idées politiques. Le recourant aurait été interpellé à une reprise en 2011, mais il ne se souvient pas de la date, alors que celle-ci ne peut se situer qu'entre janvier et mi-février 2011. Il a déclaré tantôt avoir été interpellé, tantôt avoir aussi été torturé en pleine rue. L'intéressé est demeuré vague quant aux modalités de l'interpellation et aux tortures infligées. De plus, le recourant a eu du mal à se souvenir de l'identité de l'ami de la famille qui lui serait venu en aide. Malgré cet incident, le recourant a dit avoir continué ses activités dans le quartier, sans crainte. Les cartes de membre déposées ne sont pas de nature à établir, à elles seules et pour autant qu'elles s'avèrent authentiques, l'engagement du recourant pour l'UNITA ou l'UNITA Jura, au vu des nombreux éléments d'invraisemblance relevés ci-avant. Toutefois, même si ces cartes s'avéraient authentiques, elles ne démontreraient ni l'implication du recourant telle qu'il l'a décrite ni les recherches engagées par les autorités à son encontre. Partant, la question de l'authenticité de ces moyens de preuve peut demeurer indécise en l'espèce. Force est de constater que le recourant n'a pas rendu vraisemblable qu'il était un membre de l'UNITA ou de l'UNITA Jura. Le Tribunal considère donc qu'il ne peut pas être recherché pour ce motif par les autorités. En outre, les craintes alléguées ne constituent que de simples affirmations de sa part et ne reposent sur aucun fondement concret et sérieux ni ne sont étayées par un quelconque commencement de preuve pertinente. A cela s'ajoute que les propos du requérant concernant son voyage jusqu'en Suisse sont inconsistants et il ignore où son avion, au départ de Luanda, aurait atterri, la compagnie aérienne employée ainsi que les pays traversés. En outre, sachant qu'il aurait voyagé avec un passeport d'emprunt, qu'il n'aurait d'ailleurs jamais eu entre les mains et dont il ignore les données, il est difficile d'imaginer que le recourant ait pu se soustraire aux contrôles particulièrement rigoureux en vigueur dans les aéroports, notamment en Europe.</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décision de la cour européenne des droits de l'homme Saadi c. Italie, 28 février 2008, req. n° 37201/06, notamment §§ 124 à 127).</w:t>
      </w:r>
    </w:p>
    <w:p>
      <w:r>
        <w:rPr>
          <w:b/>
        </w:rPr>
        <w:t>E. 6.3.1</w:t>
      </w:r>
    </w:p>
    <w:p>
      <w:r>
        <w:t>En l'occurrence, force est de constater que le recourant n'a pas été en mesure d'établir, pour les motifs exposés au considérant 3, l'existence d'un risque réel, fondé sur des motifs sérieux et avérés, d'être exposé, en cas de renvoi en Angola, à un traitement prohibé par les art. 3 CEDH et 3 Conv. torture.</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Tribunal administratif fédéral suisse [ATAF] 2009/52 consid. 10.1, ATAF 2008/34 consid. 11.2.2 et ATAF 2007/10 consid. 5.1).</w:t>
      </w:r>
    </w:p>
    <w:p>
      <w:r>
        <w:rPr>
          <w:b/>
        </w:rPr>
        <w:t>E. 7.2</w:t>
      </w:r>
    </w:p>
    <w:p>
      <w:r>
        <w:t>Il est notoire que l'Angola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Selon la jurisprudence, l'exécution du renvoi des ressortissants angolais est en principe raisonnablement exigible à Luanda et dans les villes aisément accessibles des provinces de Cunene, Huila, Namibe, Benguela, Huambo, Cuanza Sul, Cuanza Norte, Bengo et Zaïre. Les conditions de vie dans ces agglomérations ne sont en effet pas telles qu'il faille exclure d'emblée, pour des raisons humanitaires, l'exécution du renvoi des requérants d'asile déboutés qui y avaient leur dernier domicile ou y disposent de solides racines (cf. JICRA 2004 n° 32 consid. 7 ; cf. également arrêt du Tribunal du 1er novembre 2010 E-5698/2010 consid. 7.2, et réf. cit.).</w:t>
      </w:r>
    </w:p>
    <w:p>
      <w:r>
        <w:rPr>
          <w:b/>
        </w:rPr>
        <w:t>E. 7.3</w:t>
      </w:r>
    </w:p>
    <w:p>
      <w:r>
        <w:t>En l'occurrence, il ne ressort du dossier aucun élément dont on pourrait inférer que l'exécution du renvoi impliquerait une mise en danger concrète du recourant. A cet égard, le Tribunal relève qu'il provient de Luanda, où il toujours vécu avant son départ d'Angola. En outre, il est encore jeune, sans charge de famille, est au bénéfice d'une expérience professionnelle de trois ans en tant qu'enseignant et n'a pas allégué de problème de santé. De surcroît, le recourant dispose d'un réseau familial et social dans son pays, sur lequel il pourra compter à son retour. En effet, sa mère, ses trois frère et soeurs ainsi que son oncle et sa tante sont tous domiciliés à Luanda, où le recourant vivait dans la maison familiale.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(cf. art. 111a al. 1 LAsi).</w:t>
      </w:r>
    </w:p>
    <w:p>
      <w:r>
        <w:rPr>
          <w:b/>
        </w:rPr>
        <w:t>E. 11</w:t>
      </w:r>
    </w:p>
    <w:p>
      <w:r>
        <w:t>Dans la mesure où les conclusions du recours étaient d'emblée vouées à l'échec, la requête d'assistance judiciaire partielle doit être rejetée (art. 65 al. 1 PA).</w:t>
      </w:r>
    </w:p>
    <w:p>
      <w:r>
        <w:rPr>
          <w:b/>
        </w:rPr>
        <w:t>E. 12</w:t>
      </w:r>
    </w:p>
    <w:p>
      <w:r>
        <w:t>Au vu de l'issue de la cause, il y a lieu de mettre les frais de procédure, d'un montant de Fr. 600.-, à la charge du recourant, conformément aux art. 63 al. 1 PA et 2 e 3 let. b du règlement du 21 février 2008 concernant les frais, dépens et indemnités fixés par le Tribunal administratif fédéral (FITAF, RS 173.320.2). (dispositif à la page suivante)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