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E-2110/2023 vom 26. April 2023</w:t>
      </w:r>
    </w:p>
    <w:p>
      <w:r>
        <w:t>Bundesverwaltungsgericht, 2023-04-26, FR</w:t>
      </w:r>
    </w:p>
    <w:p>
      <w:r>
        <w:rPr>
          <w:b/>
        </w:rPr>
        <w:t xml:space="preserve">Quelle: </w:t>
      </w:r>
      <w:r>
        <w:t>https://mcp.opencaselaw.ch/entscheid/bvger_E-2110_2023</w:t>
      </w:r>
    </w:p>
    <w:p>
      <w:r>
        <w:t>FR: TAF E-2110/2023 du 26 avril 2023</w:t>
      </w:r>
    </w:p>
    <w:p>
      <w:r>
        <w:t>IT: TAF E-2110/2023 del 26 aprile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w:t>
      </w:r>
    </w:p>
    <w:p>
      <w:r>
        <w:rPr>
          <w:b/>
        </w:rPr>
        <w:t>E. 1.2</w:t>
      </w:r>
    </w:p>
    <w:p>
      <w:r>
        <w:t>L'intéressé a qualité pour recourir ; présenté dans la forme et le délai prescrits par la loi, le recours est recevable (art. 48 al. 1 ainsi que 52 al. 1 PA et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Il est renoncé à un échange d'écritures dans la présente affaire (art. 111a al. 1 LAsi) et l'arrêt n'est motivé que sommairement (art. 111a al. 2 LAsi).</w:t>
      </w:r>
    </w:p>
    <w:p>
      <w:r>
        <w:rPr>
          <w:b/>
        </w:rPr>
        <w:t>E. 2.1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2.2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 chapitre III du RD III (cf. ATAF 2017 VI/5 consid. 6.2 et 8.2.1 ainsi que réf. cit.). 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RD III). Les obligations prévues à l'art. 18 par. 1 RD III cessent si l'État membre responsable peut établir, lorsqu'il lui est demandé de prendre ou reprendre en charge un demandeur ou une autre personne visée à l'article 18 par. 1 let. c ou d RD III que la personne concernée a quitté le territoire des États membres pendant une durée d'au moins trois mois, à moins qu'elle ne soit titulaire d'un titre de séjour en cours de validité délivré par l'État membre responsable (art. 19 par. 2 RD III).</w:t>
      </w:r>
    </w:p>
    <w:p>
      <w:r>
        <w:rPr>
          <w:b/>
        </w:rPr>
        <w:t>E. 2.5</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3.1</w:t>
      </w:r>
    </w:p>
    <w:p>
      <w:r>
        <w:t>En l'occurrence, les investigations entreprises, le 1er décembre 2022, par le SEM ont révélé, après consultation de l'unité centrale du système européen «Eurodac», que l'intéressé avait déposé une demande d'asile auprès des autorités croates en date du (...) juillet 2022.</w:t>
      </w:r>
    </w:p>
    <w:p>
      <w:r>
        <w:rPr>
          <w:b/>
        </w:rPr>
        <w:t>E. 3.2</w:t>
      </w:r>
    </w:p>
    <w:p>
      <w:r>
        <w:t>Le 21 décembre 2022, l'autorité inférieure a dès lors soumis aux autorités croates compétentes, dans les délais fixés à l'art. 23 par. 2 RD III, une requête aux fins de reprise en charge, fondée sur l'art. 18 al. 1 let. b RD III. Le 4 janvier 2023, soit dans le délai de l'art. 25 par. 1 RD III, les autorités croates ont expressément accepté la demande de reprise en charge du recourant fondée sur la disposition précitée, précisant qu'elles allaient poursuivre le processus de détermination de leur responsabilité, conformément à l'art. 20 par. 5 RD III, disposition dont la portée a déjà fait l'objet de plusieurs arrêts du Tribunal (cf. notamment arrêt F-1875/2023 du 13 avril 2023 consid. 4.3 et réf. cit.) et dont l'application ne pose pas de problème particulier en l'espèce.</w:t>
      </w:r>
    </w:p>
    <w:p>
      <w:r>
        <w:rPr>
          <w:b/>
        </w:rPr>
        <w:t>E. 4.1</w:t>
      </w:r>
    </w:p>
    <w:p>
      <w:r>
        <w:t>Au regard de l'art. 3 par. 2 RD III, il y a lieu d'examiner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4.2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l'interdiction des mauvais traitements ancrée aux art. 3 CEDH et 3 de la Convention du 10 décembre 1984 contre la torture et autres peines ou traitements cruels, inhumains ou dégradants (Conv. torture ; RS 0.105) ainsi que les droits découlant de la CDE. La Croatie est également présumée respecter la sécurité des demandeurs d'asile, en particulier leur droit à l'examen, selon une procédure juste et équitable, de leur demande, et leur garantir une protection conforme au droit international ainsi qu'au droit européen (cf. directive Procédure et directive n° 2013/33/UE du Conseil du 26 juin 2013 relative à des normes minimales pour l'accueil des demandeurs d'asile dans les Etats membres [JO L 180/96 du 29.06.2013 ; ci-après : directive Accueil] ; notamment arrêts du Tribunal F-3061/2021 du 9 juillet 2021 consid. 5.2 ; E-711/2021 du 11 mars 2021 consid. 4.2.1).</w:t>
      </w:r>
    </w:p>
    <w:p>
      <w:r>
        <w:rPr>
          <w:b/>
        </w:rPr>
        <w:t>E. 4.3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4.4</w:t>
      </w:r>
    </w:p>
    <w:p>
      <w:r>
        <w:t>Dans son arrêt de référence récent (cf. arrêt E-1488/2020 du 22 mars 2023), le Tribunal admet certes qu'il est fortement probable que des requérants entrant pour la première fois sur le territoire croate puissent être confrontés à des refoulements illicites à la frontière ou à des refoulements y intervenant directement sans examen individuel. En revanche, s'agissant de requérants transférés en Croatie en application du RD III, il arrive à la conclusion que ceux-ci ont en principe accès à la procédure d'asile dans ce pays et retient que, dans le cadre tant d'une procédure de prise en charge (« take-charge ») que d'une procédure de reprise en charge (« take-back »), les personnes transférées ne risquent pas, selon une haute probabilité, d'être exposées à un risque de violation de leurs droits découlant du principe de non-refoulement. L'existence de faiblesses systémiques dans la procédure d'asile et les conditions d'accueil en Croatie, qui feraient apparaître de manière générale un transfert de requérants comme inadmissible, ne peut ainsi être retenue, la renonciation au transfert n'ayant lieu d'être que dans des cas exceptionnels, à savoir lorsque le requérant démontre, par des arguments fondés, que le principe énoncé précédemment ne s'applique pas à son cas d'espèce (cf. E-1488/2020 précité consid. 9.5) ; ce constat rejoint celui du SEM, qui s'est référé dans sa décision à une enquête récemment actualisée de l'ambassade suisse (janvier 2023 ; cf. décision attaquée, p. 6). Lors d'un transfert vers l'Etat responsable fondé sur le RD III, le point principal est celui de savoir si le requérant d'asile y a effectivement accès à une procédure d'asile, respectivement a eu accès à une telle procédure (cf. E-1488/2020 précité consid. 9.4.1).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idem, consid. 9.4.4).</w:t>
      </w:r>
    </w:p>
    <w:p>
      <w:r>
        <w:rPr>
          <w:b/>
        </w:rPr>
        <w:t>E. 4.5</w:t>
      </w:r>
    </w:p>
    <w:p>
      <w:r>
        <w:t>En conséquence, il n'existe pas en l'état d'indices suffisants permettant d'admettre que ces personnes risquent d'être expulsées de manière illégale sans qu'une procédure d'asile ne soit ouverte et menée à terme, encore moins que cela se produise de manière systématique (cf. ibidem). Dans ce contexte, il faut partir du principe que les requérants transférés en Croatie sur la base du RD III ont accès à la procédure d'asile dans ce pays, et ce, indépendamment du fait qu'il s'agisse d'un cas de prise ou de reprise en charge, si bien qu'il n'y a pas de probabilité notable que les personnes transférées soient exposées à un risque de violation de leurs droits découlant du principe de non-refoulement (cf. E-1488/2020 précité consid. 9.5) et que les craintes exprimées à ce sujet par le recourant ne sont pas fondées.</w:t>
      </w:r>
    </w:p>
    <w:p>
      <w:r>
        <w:rPr>
          <w:b/>
        </w:rPr>
        <w:t>E. 4.6</w:t>
      </w:r>
    </w:p>
    <w:p>
      <w:r>
        <w:t>En l'espèce, le recourant n'a pas fourni d'élément concret susceptible de démontrer que les autorités croates refuseraient de le reprendre en charge et de poursuivre le traitement de sa procédure d'asile. Dès lors, il n'existe aucune raison concrète et sérieuse d'admettre que son transfert à Zagreb en vertu du RD III risque de l'exposer à une situation analogue à celle qu'il allègue avoir connue après son interpellation par la police frontière. Enfin, n'étant resté que très peu de temps en Croatie, soit quatre jours,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ne pourrait, le cas échéant, faire valoir le respect de ses droits (art. 26 directive Accueil) en usant des moyens juridiques appropriés. Il lui sera également possible de s'adresser aux organisations caritatives oeuvrant sur place (cf. arrêt du Tribunal E-2755/2022 du 8 septembre 2022 consid. 5.4 et jurisp. cit.) pour qu'elles l'aident à faire valoir ses droits auprès des autorités croates en cas de nécessité.</w:t>
      </w:r>
    </w:p>
    <w:p>
      <w:r>
        <w:rPr>
          <w:b/>
        </w:rPr>
        <w:t>E. 4.7</w:t>
      </w:r>
    </w:p>
    <w:p>
      <w:r>
        <w:t>Dès lors, en l'absence d'une pratique actuelle avérée en Croatie de violations systématiques de normes communautaires et conventionnelles en matière d'asile, l'application de l'art. 3 par. 2 al. 2 RD III ne se justifie pas en l'espèce.</w:t>
      </w:r>
    </w:p>
    <w:p>
      <w:r>
        <w:rPr>
          <w:b/>
        </w:rPr>
        <w:t>E. 5.1</w:t>
      </w:r>
    </w:p>
    <w:p>
      <w:r>
        <w:t>L'intéressé soutient que son transfert en Croatie serait illicite au regard des art. 3 et 13 CEDH ainsi que 3 et 16 Conv. torture.</w:t>
      </w:r>
    </w:p>
    <w:p>
      <w:r>
        <w:rPr>
          <w:b/>
        </w:rPr>
        <w:t>E. 5.2</w:t>
      </w:r>
    </w:p>
    <w:p>
      <w:r>
        <w:t>En l'espèce, au regard de l'état de santé du recourant, le transfert ne se révèle pas contraire à l'art. 3 CEDH. En effet, selon la jurisprudence de la CourEDH (cf. arrêt de la CourEDH N. contre RoyaumeUni du 27 mai 2008 [GC], requête n° 26565/05), le retour forcé des personnes touchées dans leur santé n'est susceptible de constituer une violation de cette disposition que si celles-ci se trouvent à un stade avancé et terminal de leur maladie, au point que leur mort apparaît comme une perspective proche ou, à tout le moins, lorsqu'il existe des motifs sérieux de penser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[GC], requête n° 41738/10, par. 183). En l'état, touché par un « probable PTSD » (cf. journal de soins du 30 janvier 2023), l'intéressé n'a nécessité qu'un traitement médicamenteux par Trittico ; il n'apparaît pas que « l'entretien psy » (cf. idem) ait été renouvelé, aucun nouveau document médical à ce sujet n'ayant été produit à ce jour. Quant aux idées suicidaires, non scénarisées, elles n'ont plus été mentionnées postérieurement au formulaire « F2 » du 14 décembre 2022 ; celui du 30 janvier 2023 fait d'ailleurs mention de leur absence. S'agissant des problèmes physiques du recourant (lombalgies, troubles oculaires et respiratoires), ils apparaissent sans gravité. Enfin, les photographies de marques cutanées qu'il a produites, peu distinctes et prises dans des circonstances indéterminées, ne sont pas de nature à remettre cette conclusion en cause. Dès lors, sans qu'il soit nécessaire de procéder à des mesures d'instruction supplémentaires, le Tribunal admet que ces divers ennuis de santé pourront être traités en Croatie (sur les possibilités de prise en charge médicale dans le domaine de l'asile en Croatie, cf. notamment arrêts du Tribunal D-1418/2022 du 4 avril 2022 consid. 5.3.6 ; D-1241/2022 du 25 mars 2022, p. 7). En outre, lié par la directive Accueil, cet Etat doit faire en sorte que les demandeurs d'asile reçoivent les soins médicaux nécessaires qui comportent, au minimum, les soins urgents et le traitement essentiel des maladies ainsi que des troubles mentaux graves et fournir l'assistance médicale ou autre nécessaire aux demandeurs ayant des besoins particuliers en matière d'accueil, y compris, s'il y a lieu, des soins de santé mentale appropriés (art. 19 par. 1 et 2 de la directive Accueil). Comme le mentionnent la décision attaquée et la notice du SEM du 13 avril 2023, l'autorité suisse chargée de l'exécution du transfert transmettra à l'autorité du pays de destination les renseignements éventuellement actualisés permettant une prise en charge adéquate de l'intéressé, en application des art. 31 et 32 RD III (cf. notamment arrêt du Tribunal F-1890/2020 précité consid. 5.3 et réf. cit.) ; celui-ci a en effet donné son accord, le 5 décembre 2022, à la transmission des informations médicales le concernant. Il sera ensuite du ressort des autorités croates, dûment informées par les autorités suisses, de s'assurer de la prise en charge appropriée de ses besoins particuliers (cf. à ce sujet notamment arrêt du Tribunal E-2755/2022 précité consid. 6.4 et réf. cit.). Enfin, ainsi qu'il a été retenu (cf. consid. 4.4 et 4.5), les conditions d'accueil en Croatie et la qualité de la prise en charge des requérants d'asile ne sont pas non plus susceptibles de contrevenir à l'art. 3 CEDH ni, à plus forte raison, aux dispositions de la Conv torture.</w:t>
      </w:r>
    </w:p>
    <w:p>
      <w:r>
        <w:rPr>
          <w:b/>
        </w:rPr>
        <w:t>E. 5.3</w:t>
      </w:r>
    </w:p>
    <w:p>
      <w:r>
        <w:t>Dès lors, le transfert de l'intéressé doit être considéré comme licite.</w:t>
      </w:r>
    </w:p>
    <w:p>
      <w:r>
        <w:rPr>
          <w:b/>
        </w:rPr>
        <w:t>E. 6</w:t>
      </w:r>
    </w:p>
    <w:p>
      <w:r>
        <w:t>Dans ces conditions, le SEM n'a commis ni excès ni abus de son large pouvoir d'appréciation en refusant d'admettre l'existence de raisons humanitaires au sens de l'art. 29a al. 3 de l'ordonnance 1 du 11 août 1999 sur l'asile (OA 1, RS 142.311), en combinaison avec l'art. 17 par. 1 RD III (cf. ATAF 2015/9 consid. 8).</w:t>
      </w:r>
    </w:p>
    <w:p>
      <w:r>
        <w:rPr>
          <w:b/>
        </w:rPr>
        <w:t>E. 7</w:t>
      </w:r>
    </w:p>
    <w:p>
      <w:r>
        <w:t>En conclusion, le Tribunal constate que le droit fédéral n'a pas été violé et que l'état de fait pertinent a été établi de manière exacte et complète par l'autorité inférieure (art. 106 al. 1 let. a et b LAsi). C'est ainsi à bon droit que le SEM n'est pas entré en matière sur la demande d'asile, en application de l'art. 31a al. 1 let. b LAsi, et qu'il a prononcé le transfert de l'intéressé de Suisse vers la Croatie, en application de l'art. 44 LAsi, aucune exception à la règle générale du renvoi n'étant réalisée (art. 32 OA 1). La Croatie demeure dès lors l'Etat responsable de l'examen de la demande d'asile du recourant au sens du RD III et est tenue de le reprendre en charge, dans les conditions prévues aux art. 23, 24, 25 et 29 dudit règlement.</w:t>
      </w:r>
    </w:p>
    <w:p>
      <w:r>
        <w:rPr>
          <w:b/>
        </w:rPr>
        <w:t>E. 8</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w:t>
      </w:r>
    </w:p>
    <w:p>
      <w:r>
        <w:rPr>
          <w:b/>
        </w:rPr>
        <w:t>E. 9</w:t>
      </w:r>
    </w:p>
    <w:p>
      <w:r>
        <w:t>Il suit de ce qui précède que le recours doit être rejeté. S'avérant manifestement infondé, il l'est dans une procédure à juge unique, avec l'approbation d'un second juge (art. 111 let. e LAsi).</w:t>
      </w:r>
    </w:p>
    <w:p>
      <w:r>
        <w:rPr>
          <w:b/>
        </w:rPr>
        <w:t>E. 10</w:t>
      </w:r>
    </w:p>
    <w:p>
      <w:r>
        <w:t>Par le présent prononcé, la requête tendant à l'octroi de l'effet suspensif est devenue sans objet, les mesures superprovisonnelles étant pour le reste caduques.</w:t>
      </w:r>
    </w:p>
    <w:p>
      <w:r>
        <w:rPr>
          <w:b/>
        </w:rPr>
        <w:t>E. 11</w:t>
      </w:r>
    </w:p>
    <w:p>
      <w:r>
        <w:t>Les conclusions du recours étant d'emblée vouées à l'échec, la requête d'assistance judiciaire « totale » est rejetée (art. 102m al. 1 LAsi en lien avec art. 65 al. 1 PA), de sorte qu'il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