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E-2108/2020 vom 25. November 2022</w:t>
      </w:r>
    </w:p>
    <w:p>
      <w:r>
        <w:t>Bundesverwaltungsgericht, 2022-11-25, DE</w:t>
      </w:r>
    </w:p>
    <w:p>
      <w:r>
        <w:rPr>
          <w:b/>
        </w:rPr>
        <w:t xml:space="preserve">Quelle: </w:t>
      </w:r>
      <w:r>
        <w:t>https://mcp.opencaselaw.ch/entscheid/bvger_E-2108_2020</w:t>
      </w:r>
    </w:p>
    <w:p>
      <w:r>
        <w:t>FR: TAF E-2108/2020 du 25 novembre 2022</w:t>
      </w:r>
    </w:p>
    <w:p>
      <w:r>
        <w:t>IT: TAF E-2108/2020 del 25 novembre 2022</w:t>
      </w:r>
    </w:p>
    <w:p>
      <w:pPr>
        <w:pStyle w:val="Heading2"/>
      </w:pPr>
      <w:r>
        <w:t>Regeste</w:t>
      </w:r>
    </w:p>
    <w:p>
      <w:r>
        <w:t>Asyl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 nachdem der Kostenvorschuss innert Frist geleistet wurde.</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der Beschwer- deentscheid nur summarisch zu begründen ist (Art. 111a Abs. 2 AsylG).</w:t>
      </w:r>
    </w:p>
    <w:p>
      <w:r>
        <w:t>E-2108/2020 Seite 7 Gestützt auf Art. 111a Abs. 1 AsylG wurde auf die Durchführung eines Schriftenwechsels verzichtet.</w:t>
      </w:r>
    </w:p>
    <w:p>
      <w:r>
        <w:rPr>
          <w:b/>
        </w:rPr>
        <w:t>E. 4</w:t>
      </w:r>
    </w:p>
    <w:p>
      <w:r>
        <w:t>Dem in der Beschwerde vorweg gestellten Antrag auf Mitteilung der Zu- sammensetzung des Spruchkörpers wurde bereits mit Zwischenverfügung vom 22. April 2020 entsprochen. Ergänzend wird mitgeteilt, dass der Spruchkörper mit Hilfe eines EDV-basierten Zuteilungssystems und somit zufällig generiert wurde.</w:t>
      </w:r>
    </w:p>
    <w:p>
      <w:r>
        <w:rPr>
          <w:b/>
        </w:rPr>
        <w:t>E. 5.1</w:t>
      </w:r>
    </w:p>
    <w:p>
      <w:r>
        <w:t>In der Beschwerde werden verschiedene formelle Rügen erhoben (Ver- letzung des Anspruchs auf rechtliches Gehör, Verletzung der Begrün- dungspflicht, unvollständige und unrichtige Abklärung des rechtserhebli- chen Sachverhalts).</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 rechtspflege des Bundes, 3. Aufl. 2013, Rz. 1043).</w:t>
      </w:r>
    </w:p>
    <w:p>
      <w:r>
        <w:rPr>
          <w:b/>
        </w:rPr>
        <w:t>E. 5.2.3</w:t>
      </w:r>
    </w:p>
    <w:p>
      <w:r>
        <w:t>Gemäss Art. 33 Abs. 1 VwVG hat eine Behörde die von den Parteien angebotenen Beweise abzunehmen, wenn sie zur Abklärung des rechtser-</w:t>
      </w:r>
    </w:p>
    <w:p>
      <w:r>
        <w:t>E-2108/2020 Seite 8 heblichen Sachverhalts tauglich erscheinen beziehungsweise diesen er- hellen könnten (vgl. BVGE 137 II 266 E. 3.2). Die Beurteilung der Tauglich- keit liegt im Ermessen der entscheidenden Instanz; diese kann namentlich dann von einem beantragten Beweismittel absehen, wenn zum Vornherein gewiss ist, dass diesem die Beweiseignung abgeht oder die verfügende Behörde den Sachverhalt aufgrund eigener Sachkunde ausreichend wür- digen kann (sog. antizipierte Beweiswürdigung; statt vieler BGE 140 I 285 E. 6.3.1; Urteil des BVGer A-6519/2016 vom 3. Mai 2017; MOSER et al., Prozessieren vor dem Bundesverwaltungsgericht, 3. Aufl. 2022, Rz. 3.144, KÖLZ/HÄNER/BERTSCHI, a.a.O., Rz. 153). Dem angebotenen Beweismittel darf allerdings nicht leichthin jegliche Beweistauglichkeit abgesprochen werden, sondern nur, wenn dieses das Beweisergebnis offensichtlich nicht zu beeinflussen vermag (WALDMANN/BICKEL, in: Waldmann/Weissenberger [Hrsg.], Praxiskommentar VwVG, 2. Aufl. 2016, Art. 33 Rz. 15).</w:t>
      </w:r>
    </w:p>
    <w:p>
      <w:r>
        <w:rPr>
          <w:b/>
        </w:rPr>
        <w:t>E. 5.3</w:t>
      </w:r>
    </w:p>
    <w:p>
      <w:r>
        <w:t>Der Beschwerdeführer führt aus, sein rechtliches Gehör sei durch die Vorinstanz verletzt worden, da der Asylentscheid nicht von dergleichen Person verfasst worden sei, die auch die Anhörung durchgeführt und somit einen persönlichen Eindruck vom Beschwerdeführer erhalten habe. Ge- nannte Konstellation sei ihm zum Nachteil erwachsen. Ein Mehrfachgesuch wird innerhalb von fünf Jahren nach Eintritt der Rechtskraft des Asyl- und Wegweisungsentscheids eingereicht (Art. 111c Abs. 1 AsylG); eine Anhörung gemäss Art. 29 AsylG ist grundsätzlich nicht vorgesehen (vgl. BVGE 2014/39 E. 4.3). Bei der Beurteilung des Mehrfach- gesuchs werden folglich diejenigen Akten – somit auch die entsprechende Anhörung – beigezogen, welche auch Grundlage des ersten Asylentschei- des gewesen sind. Unter Berücksichtigung dieser Systematik ergibt sich, dass eine Behandlung des Mehrfachgesuches von einer anderen Person als derjenigen, welche die Anhörung durchgeführt hat, vom Gesetzgeber so gewollt ist und somit keine Verletzung des rechtlichen Gehörs begrün- det.</w:t>
      </w:r>
    </w:p>
    <w:p>
      <w:r>
        <w:rPr>
          <w:b/>
        </w:rPr>
        <w:t>E. 5.4</w:t>
      </w:r>
    </w:p>
    <w:p>
      <w:r>
        <w:t>Der Beschwerdeführer führt weiter aus, die Begründungspflicht sei Ver- letzt. Diesbezüglich habe er zwei Fotografien eingereicht, die ihn zusam- men mit uniformierten Mitgliedern der Tamil Guard zeigen würden. Das SEM habe ohne konkrete Begründung festgestellt, er habe es unterlassen, konkret zu beschreiben, was genau sein akzentuiertes exilpolitisches En- gagement sei. Diesbezüglich verweist er auf das Urteil des BVGer E-6817/2016 vom 5. September 2018. Der Beschwerdeführer vermischt –</w:t>
      </w:r>
    </w:p>
    <w:p>
      <w:r>
        <w:t>E-2108/2020 Seite 9 auch wenn er eine andere Auffassung vertritt (vgl. Seite 26 der Be- schwerde) – vorliegend die Begründungspflicht mit der materiellen Würdi- gung der Vorbringen. Die Vorinstanz hat sich in der angefochtenen Verfü- gung mit den wesentlichen Vorbringen des Beschwerdeführers auseinan- dergesetzt und die Überlegungen dargelegt, von denen sie sich hat leiten lassen (vgl. IV. Ziffer 1 Seite 6 der angefochtenen Verfügung). Dies trifft ebenfalls auf die Vorbringen unter 4.2.2 der Beschwerde zu, in welchen der Beschwerdeführer Kritik an der politischen und menschenrechtlichen Lageeinschätzung der Vorinstanz vorbringt. Eine Verletzung der Begrün- dungspflicht liegt nicht vor.</w:t>
      </w:r>
    </w:p>
    <w:p>
      <w:r>
        <w:rPr>
          <w:b/>
        </w:rPr>
        <w:t>E. 5.5.1</w:t>
      </w:r>
    </w:p>
    <w:p>
      <w:r>
        <w:t>Ferner rügt der Beschwerdeführer eine unvollständige und unrichtige Abklärung des rechtserheblichen Sachverhaltes, indem das SEM die Asyl- vorbringen des Beschwerdeführers vor dem aktuellen Länderhintergrund nicht diskutiert habe.</w:t>
      </w:r>
    </w:p>
    <w:p>
      <w:r>
        <w:rPr>
          <w:b/>
        </w:rPr>
        <w:t>E. 5.5.2</w:t>
      </w:r>
    </w:p>
    <w:p>
      <w:r>
        <w:t>Es bestehen vorliegend keine Anhaltspunkte für eine unvollständige oder unrichtige Feststellung des rechtserheblichen Sachverhalts. Der Sachverhalt wurde vom SEM vollständig und richtig abgeklärt, insbeson- dere bezüglich seiner geltend gemachten Risikofaktoren. Der blosse Um- stand, dass der Beschwerdeführer die Auffassung des SEM nicht teilt, stellt keine Verletzung des Untersuchungsgrundsatzes, sondern eine materielle Frage dar (namentlich zu den individuellen Asylgründen; zur Einschätzung der länderspezifischen Lage in Sri Lanka unter Berücksichtigung der mas- siven Verschlechterung der Sicherheits- und Menschenrechtslage sowie zu den vom Rechtsvertreter eingereichten Länderberichte).</w:t>
      </w:r>
    </w:p>
    <w:p>
      <w:r>
        <w:rPr>
          <w:b/>
        </w:rPr>
        <w:t>E. 5.6</w:t>
      </w:r>
    </w:p>
    <w:p>
      <w:r>
        <w:t>Nach dem Gesagten sind die formellen Rügen unbegründet, womit keine Veranlassung für eine Rückweisung der Sache an die Vorinstanz be- steht.</w:t>
      </w:r>
    </w:p>
    <w:p>
      <w:r>
        <w:rPr>
          <w:b/>
        </w:rPr>
        <w:t>E. 6.1</w:t>
      </w:r>
    </w:p>
    <w:p>
      <w:r>
        <w:t>Der Beschwerdeführer stellt auf Seite 50 der Beschwerde drei Beweis- anträge für den Fall, dass die Sache nicht an die Vorinstanz zurückgewie- sen werde.</w:t>
      </w:r>
    </w:p>
    <w:p>
      <w:r>
        <w:rPr>
          <w:b/>
        </w:rPr>
        <w:t>E. 6.2</w:t>
      </w:r>
    </w:p>
    <w:p>
      <w:r>
        <w:t>Als Beweisantrag 1 ersuchte der Beschwerdeführer, er sei erneut an- zuhören betreffend die neu geltend gemachten Sachverhalte sowie ange- sichts der aktuellen neuen Gefährdungslage durch die Machtergreifung der Rajapaksas. Dieser Antrag wird abgewiesen, da der rechtserhebliche</w:t>
      </w:r>
    </w:p>
    <w:p>
      <w:r>
        <w:t>E-2108/2020 Seite 10 Sachverhalt hinreichend festgestellt ist und im Beschwerdeverfahren Er- gänzungen und Berichtigungen gemacht sowie weitere Beweismittel nach- gereicht werden konnten. Ohnehin besteht – wie ebenfalls bereits erwähnt – im Rahmen eines Mehrfachgesuches kein Anspruch auf eine erneute An- hörung (vgl. BVGE 2014/39 E. 4.3).</w:t>
      </w:r>
    </w:p>
    <w:p>
      <w:r>
        <w:rPr>
          <w:b/>
        </w:rPr>
        <w:t>E. 6.3</w:t>
      </w:r>
    </w:p>
    <w:p>
      <w:r>
        <w:t>Der Beschwerdeführer beantragt als Beweisantrag 2 weiter, es sei ab- zuklären, ob sich seine Personendaten auf dem Mobiltelefon einer in Sri Lanka entführten Mitarbeiterin der Schweizer Botschaft befunden hätten. In diesem Zusammenhang wurde sein Rechtsvertreter bereits mehrmals darauf hingewiesen, dass sich auf dem beschlagnahmten Telefongerät ge- mäss Auskunft der Botschaft keine Daten über sich in der Schweiz aufhal- tende, asylsuchende Personen aus Sri Lanka befanden und auch ander- weitig keine Informationen in Bezug auf die erwähnten Personen an Dritte gelangten (vgl. etwa Urteile BVGer E-73/2020 vom 28. Juni 2022 E. 8.2; E-990/2020 vom 15. Juni 2022 E. 4.6.2; D-6824/2019 vom 20. Mai 2022 E. 4.5). Der Antrag wird abgewiesen.</w:t>
      </w:r>
    </w:p>
    <w:p>
      <w:r>
        <w:rPr>
          <w:b/>
        </w:rPr>
        <w:t>E. 6.4</w:t>
      </w:r>
    </w:p>
    <w:p>
      <w:r>
        <w:t>Ferner ersucht der Beschwerdeführer als Beweisantrag 3 um Offenle- gung derjenigen Quellen, auf welche sich das SEM bei der Beurteilung der aktuellen Lage in Sri Lanka stützte. Auch dieser Antrag wird abgewiesen, da sich die Vorinstanz bei ihrer Einschätzung der Situation auf allgemeine und öffentlich zugängliche Informationsquellen stützte, bei welchen das SEM keine Offenbarungspflicht trifft.</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E-2108/2020 Seite 11 Punkten zu wenig begründet oder in sich widersprüchlich sind, den Tatsa- chen nicht entsprechen oder massgeblich auf gefälschte oder verfälschte Beweismittel abgestützt werden (Art. 7 AsylG).</w:t>
      </w:r>
    </w:p>
    <w:p>
      <w:r>
        <w:rPr>
          <w:b/>
        </w:rPr>
        <w:t>E. 8.1</w:t>
      </w:r>
    </w:p>
    <w:p>
      <w:r>
        <w:t>Die Vorinstanz führte in der angefochtenen Verfügung aus, der Be- schwerdeführer habe in den vorherigen Asylverfahren keine asylrechtlich relevante Verfolgung glaubhaft machen können. Auch seine Darstellung, bei ihm handle es belegtermassen um einen ehemaligen Kämpfer der LTTE, könne nicht gefolgt werden, da dies das SEM als auch das BVGer mehrfach beurteilt und als unglaubhaft befunden habe. Ebenfalls sei be- reits schon rechtskräftig festgestellt worden, es werde dem Beschwerde- führer nicht geglaubt, dass seine (…) auf eine Verwundung im Kampf zu- rückzuführen sei. Entsprechend sei ihm eine daraus folgende asylrele- vante Gefährdung sowie die Behelligung seiner Familie wegen ihm nicht geglaubt worden. Auch das mit Eingabe vom 4. März 2020 eingereichte Foto, das den Beschwerdeführer als Kämpfer der LTTE zeige, vermöge an dieser Einschätzung nichts zu ändern, da jenes keine Rückschlüsse auf Datum, Ort und Umstände der Aufnahme zulasse und zudem in Kopie be- ziehungsweise als Ausdruck einer Fotografie vorliege. Des Weiteren seien offensichtliche Fälschungsmerkmale auf dem Foto erkennbar. Zum angeblich akzentuierten exilpolitischen Engagement hielt die Vor- instanz insbesondere fest, der Beschwerdeführer habe es in seiner Ein- gabe unterlassen, jenes konkret zu beschreiben. Die eingereichten Fotos vermöchten daran nichts zu ändern, da diesen weder eine Sonderfunktion, noch eine exponierte Stellung oder qualifizierte Politaktivität zu entnehmen sei. Die Fotos mit den uniformierten Tamil Guard zeigten lediglich, dass sich der Beschwerdeführer in deren Umfeld aufhalte. Ein überzeugter Ak- tivismus sei nicht zu erblicken. Es sei insgesamt nicht davon auszugehen, dass die sri-lankischen Sicherheitskräfte von einem allfälligen Engage- ment, welches im Übrigen nicht belegt sei, Kenntnis erlangt hätten. Eine offenkundige und besondere Verbindung zu einer verbotenen Exil-Organi- sation, die ihn in den Augen der srilankischen Sicherheitskräfte als enga- gierten Oppositionellen erscheinen liessen, sei nicht zu erkennen. Eine asylrelevante (recte: flüchtlingsrechtlich relevante) Verfolgung sei daher aufgrund seiner exilpolitischen Aktivitäten nicht abzuleiten. Entsprechend lasse sich sein Fall nicht mit jenem in dem von ihm zitierten Urteil des BVGer E-6817/2016 vom 5. September 2018 vergleichen.</w:t>
      </w:r>
    </w:p>
    <w:p>
      <w:r>
        <w:t>E-2108/2020 Seite 12</w:t>
      </w:r>
    </w:p>
    <w:p>
      <w:r>
        <w:rPr>
          <w:b/>
        </w:rPr>
        <w:t>E. 8.2</w:t>
      </w:r>
    </w:p>
    <w:p>
      <w:r>
        <w:t>Der Beschwerdeführer erwidert in seiner Beschwerde, er sei in der Schweiz exilpolitisch aktiv. So halte er sich häufig im Umfeld der sogenann- ten «Tamil Guard» auf. Dabei handle es sich um einen uniformierten Si- cherheitsdienst des «Swiss Tamil Coordinating Committee» (STCC). Diese Organisation sei der Schweizer Ableger der in Sri Lanka gemäss einer «Black List» verbotenen «Tamil Coordinating Committee» (TCC). Jeglicher Kontakt zu diesem Verein und dessen Mitglieder würde in Sri Lanka ge- mäss den drakonischen Strafen im Prevention of Terrorism Act (PTA) be- straft. Er sei selber Mitglied des STCC und habe sich bis Mitte Januar 2020 in der Probezeit zur Aufnahme bei den Tamil Guard befunden. Diesbezüg- lich habe er dem SEM zwei Fotos eingereicht, die ihn zusammen mit uni- formierten Mitgliedern der Tamil Guard zeigen würden. Diese seien anläss- lich einer Sportveranstaltung der tamilischen Diaspora im (…) aufgenom- men worden. Des Weiteren habe er beim SEM eine Fotografie eingereicht, die ihn zusammen mit weiteren Mitgliedern des STCC anlässlich einer exil- politischen Veranstaltung in C._______ im (…) zeige. Zudem habe er im Januar und Februar 20(…) auch bereits uniformierte Einsätze für die Tamil Guard gehabt. Der Beschwerdeführer zitiert dazu das Urteil des BVGer E-6817/2016 vom 5. September 2018 E. 6.4, welches einem uniformierten Mitglied der Tamil Guard bescheinigt, ihn in den Augen der sri-lankischen Sicherheitskräfte als engagierten Oppositionellen erscheinen zu lassen, und ihm daher die Flüchtlingseigenschaft zuspricht. Im Weiteren gehöre der Beschwerdeführer einer spezifischen sozialen Gruppe an und werde aufgrund dieser Zugehörigkeit verfolgt. Diesbezüglich gehöre er folgenden bestimmten Gruppen an: Personen mit vergangenen, aktuellen oder vermeintlichen Verbindungen zu den LTTE oder zum tamilischen Se- paratismus, Angehörige der Risikogruppe von Personen, welche aus tami- lischen Diasporazentren nach längerer Zeit zurückkehrten, Personen mit Engagement zugunsten tamilischer politischer Parteien und Angehörige der Risikogruppe von Personen, welche aus tamilischen Diasporazentren nach längerer Zeit zurückkehrten. Ebenfalls erfülle er die Flüchtlingseigen- schaft aufgrund der Wahl von Gotabaya Rajapaksa und der damit verbun- denen Zunahme von Verfolgungshandlungen. Darüber hinaus erfülle er fol- gende Risikofaktoren gemäss dem Urteil des BVGer E-1866/05 vom 15. Juli 2016 E. 8.5.5: Er sei (…) Jahre für die LTTE tätig gewesen und verfüge über mehrere familiäre Verbindungen zu den LTTE; er sei wieder- holt ins Visier der sri-lankischen Behörden geraten (Hausdurchsuchung und Befragung durch sri-lankische Beamte im Rahmen der Ersatzreisepa- pierbeschaffung); er weise exilpolitische Aktivitäten auf, er halte sich seit (…) Jahre in der Schweiz auf und habe sich zuvor während (…) Jahren in</w:t>
      </w:r>
    </w:p>
    <w:p>
      <w:r>
        <w:t>E-2108/2020 Seite 13 Indien aufgehalten; er trage eine (…) und verfüge über keine gültigen Ein- reisepapiere.</w:t>
      </w:r>
    </w:p>
    <w:p>
      <w:r>
        <w:rPr>
          <w:b/>
        </w:rPr>
        <w:t>E. 9.1</w:t>
      </w:r>
    </w:p>
    <w:p>
      <w:r>
        <w:t>Das Bundesverwaltungsgericht gelangt nach Durchsicht der Akten zum Schluss, dass die Vorinstanz das Mehrfachgesuch des Beschwerdeführers zu Recht abgelehnt hat. Zur Vermeidung von Wiederholungen kann im We- sentlichen auf die Erwägungen in der angefochtenen Verfügung (vgl. eben- dort Ziff. IV) sowie auf die zusammenfassende Wiedergabe oben (E. 8.1) verwiesen werden. Die Ausführungen in der Beschwerdeschrift und in den ergänzenden Eingaben vom 7. Mai 2020 sowie 20. Juli 2021 vermögen nicht zu einer anderen Beurteilung des dargelegten Sachverhalts zu füh- ren.</w:t>
      </w:r>
    </w:p>
    <w:p>
      <w:r>
        <w:rPr>
          <w:b/>
        </w:rPr>
        <w:t>E. 9.2</w:t>
      </w:r>
    </w:p>
    <w:p>
      <w:r>
        <w:t>Soweit in der Beschwerde auf den Ausgang und die möglichen Auswir- kungen der Präsidentschaftswahlen vom November 2019 hingewiesen wird, ist festzustellen, dass sich das Bundesverwaltungsgericht der Verän- derungen in Sri Lanka bewusst ist. Es beobachtet die Entwicklungen auf- merksam und berücksichtigt sie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Es gibt zum heutigen Zeitpunkt aber keinen Grund zur Annahme, dass seit dem Machtwechsel in Sri Lanka ganze Bevölkerungs- gruppen kollektiv einer Verfolgungsgefahr ausgesetzt wären. Unter diesen Umständen ist im Einzelfall zu prüfen, ob ein persönlicher Bezug der asyl- suchenden Personen zur Präsidentschaftswahl vom 16. November 2019 respektive deren Folgen besteht (vgl. Urteile des BVGer E-2669/2017 vom 8. Mai 2020 E. 7.4.3 f., D-4628/2017 vom 30. April 2020 E. 6.4 sowie E-1837/2020 vom 27. April 2020 E. 6.1). Diesbezüglich lag beim Beschwer- deführer im Zeitpunkt seiner Ausreise kein nennenswertes Profil vor, wel- ches sich durch die politischen Veränderungen in einer flüchtlingsrechtlich relevanten Art akzentuieren könnte. Das Vorliegen von objektiven Nach- fluchtgründen ist daher zu verneinen.</w:t>
      </w:r>
    </w:p>
    <w:p>
      <w:r>
        <w:rPr>
          <w:b/>
        </w:rPr>
        <w:t>E. 9.3</w:t>
      </w:r>
    </w:p>
    <w:p>
      <w:r>
        <w:t>Im Referenzurteil E-1866/2015 vom 15. Juli 2016 hat das Bundesver- waltungsgericht festgehalten, dass aus Europa respektive der Schweiz zu- rückkehrende tamilische Asylsuchende nicht generell einer ernstzuneh- menden Gefahr von Verhaftung und Folter ausgesetzt seien. Das Gericht orientiert sich bei der Beurteilung des Risikos von Rückkehrern, Opfer</w:t>
      </w:r>
    </w:p>
    <w:p>
      <w:r>
        <w:t>E-2108/2020 Seite 14 ernsthafter Nachteile in Form von Verhaftung und Folter zu werden, an ver- schiedenen Risikofaktoren. Dabei handelt es sich um das Vorhandensein einer tatsächlichen oder vermeintlichen, aktuellen oder vergangenen Ver- bindung zu den LTTE, um die Teilnahme an exilpolitischen regimekritischen Handlungen und um das Vorliegen früherer Verhaftungen durch die sri-lan- kischen Behörden, üblicherweise im Zusammenhang mit einer tatsächli- chen oder vermuteten Verbindung zu den LTTE (sog. stark risikobegrün- dende Faktoren). Einem gesteigerten Risiko, genau befragt und überprüft zu werden, unterliegen ausserdem Personen, die ohne die erforderlichen Identitätspapiere nach Sri Lanka einreisen wollen, die zwangsweise nach Sri Lanka zurückgeführt werden oder die über die Internationale Organisa- tion für Migration (IOM) nach Sri Lanka zurückkehren, sowie Personen mit gut sichtbaren Narben (sog. schwach risikobegründende Faktoren). Das Gericht wägt im Einzelfall ab, ob die konkret glaubhaft gemachten Risiko- 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 Diese Praxis gilt auch unter der bereits darge- legten Lageeinschätzung im Zusammenhang mit den jüngeren Entwicklun- gen in Sri Lanka weiter. Der Beschwerdeführer bringt vor, seine exilpolitischen Tätigkeiten im Um- feld der Tamil Guard hätten sich zunehmend radikalisiert, weshalb er bei einer Rückkehr nach Sri Lanka Verfolgungshandlungen ausgesetzt sein würde. Die mit dem vorliegenden Mehrfachgesuch eingereichten und im Rahmen dieses Gesuchs zu beurteilenden Beweismittel sind jedoch alle- samt nicht geeignet, die behaupteten Tätigkeiten im Umfeld der Tamil Gu- ard zu belegen. Die mit dem Mehrfachgesuch (MFG) eingereichten Fotos (vgl. Beilagen 3 und 4), welche den Beschwerdeführer an einer Sportver- anstaltung der tamilischen Diaspora im (…) zeigen sollen, sind weder da- tiert, noch lassen sie einen Rückschluss auf eine exponierte exilpolitische Tätigkeit des Beschwerdeführers zu. Auch das ebenfalls undatierte Foto, welches den Beschwerdeführer und weitere Personen mit einer drei Meter hohen Pappfigur des früheren LTTE-Führers Prabhakarans zeigen soll (vgl. Beilage 5), vermag offensichtlich nicht, den Beweis für ein «radikale- res exilpolitisches Engagement» zu erbringen. Der Beschwerdeführer hält im Weiteren fest, er habe im Januar und Februar 20(…) auch bereits uni- formierte Einsätze für die Tamil Guard gehabt. Diese würden in Kürze do-</w:t>
      </w:r>
    </w:p>
    <w:p>
      <w:r>
        <w:t>E-2108/2020 Seite 15 kumentiert werden. Eine diesbezügliche Dokumentation reichte der Be- schwerdeführer entgegen seiner Ankündigung nicht ein. Mit Eingabe vom 3. März 2020 reichte er ein weiteres Foto zu Handen der Vorinstanz ein (vgl. Beilage 8), welches beweisen soll, dass er Kämpfer bei den LTTE ge- wesen sei. Unabhängig davon, dass auch dieses Foto undatiert und in solch schlechter Qualität vorliegt, dass es keine Beweiseignung aufweisen kann, möchte der Beschwerdeführer damit eine Tatsache beweisen, wel- che im ordentlichen Verfahren und im ersten Mehrfachgesuch als unglaub- haft qualifiziert wurde. Im Rahmen des vorliegenden Mehrfachgesuches kann dieses Beweismittel nicht berücksichtigt werden. Im Beschwerdever- fahren gab der Beschwerdeführer ein Foto von sich und «Vaiko» zu den Akten (vgl. Beilage 8 zur Eingabe vom 7. Mai 2020). Das Foto zeigt beide anlässlich einer Massenveranstaltung und ist offensichtlich nicht geeignet, das Risikoprofil des Beschwerdeführers zu schärfen. Nach dem Gesagten ist festzustellen, dass es der Beschwerdeführer nicht vermocht hat, ein be- sonderes Engagement bei den Tamil Guard zu belegen, weshalb das Vor- liegen von subjektiven Nachfluchtgründen nach wie vor zu verneinen ist.</w:t>
      </w:r>
    </w:p>
    <w:p>
      <w:r>
        <w:rPr>
          <w:b/>
        </w:rPr>
        <w:t>E. 9.4</w:t>
      </w:r>
    </w:p>
    <w:p>
      <w:r>
        <w:t>An dieser Stelle ist der Vollständigkeit halber festzuhalten, dass – ent- gegen der in der Rechtsmitteleingabe vertretenen Auffassung – die Ge- samtheit der zurückkehrenden Tamilen keine soziale Gruppe im Sinne von Art. 3 AsylG darstellt, da die Charakteristik der «Rückkehr» nicht prägend ist für die Identität der betroffenen Personen und ausserdem Rückkeh- rende weder von der Gesellschaft noch von der Regierung als homogene Gruppe, die sich deutlich von der übrigen Gesellschaft unterscheidet, wahr- genommen werden. Dies gilt auch im Lichte der aktuellen politischen Lage in Sri Lanka.</w:t>
      </w:r>
    </w:p>
    <w:p>
      <w:r>
        <w:rPr>
          <w:b/>
        </w:rPr>
        <w:t>E. 9.5</w:t>
      </w:r>
    </w:p>
    <w:p>
      <w:r>
        <w:t>Aufgrund der vorstehenden Erwägungen ist im Ergebnis festzustellen, dass die Vorinstanz die Flüchtlingseigenschaft des Beschwerdeführers zu Recht erneut verneint und sein Asylgesuch abgelehnt hat.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t>E-2108/2020 Seite 16</w:t>
      </w:r>
    </w:p>
    <w:p>
      <w:r>
        <w:rPr>
          <w:b/>
        </w:rPr>
        <w:t>E. 10.2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Gemäss Art. 83 Abs. 4 AIG kann der Vollzug der Wegweisung für Ausländerinnen und Ausländer unzumutbar sein, wenn sie im Heimat- oder Herkunftsstaat aufgrund von Situationen wie Krieg, Bürgerkrieg, allgemei- ner Gewalt und medizinischer Notlage konkret gefährdet sind. Der Vollzug ist nicht möglich, wenn die Ausländerin oder der Ausländer weder in den Heimat- oder in den Herkunftsstaat noch in einen Drittstaat ausreisen oder dorthin gebracht werden kann (Art. 83 Abs. 2 AIG).</w:t>
      </w:r>
    </w:p>
    <w:p>
      <w:r>
        <w:rPr>
          <w:b/>
        </w:rPr>
        <w:t>E. 11.3</w:t>
      </w:r>
    </w:p>
    <w:p>
      <w:r>
        <w:t>Die Vorinstanz hat den Wegweisungsvollzug zu Recht als zulässig, zumutbar und möglich erkannt. Zur Vermeidung von Wiederholungen kann auch hierzu wiederum vollumfänglich auf die zu bestätigenden Ausführun- gen des SEM in der angefochtenen Verfügung verwiesen werden, ebenso auf die Erwägungen im Urteil E-5462/2017 und E-5577/2017 vom 23. April 2019. Darin wurde einlässlich dargelegt, weshalb der Vollzug der Wegwei- sung in Bezug auf den Beschwerdeführer nach Sri Lanka zulässig, zumut- bar und möglich ist (vgl. a.a.O. E. 8). An dieser Einschätzung vermögen auch die seither eingetretenen politischen Entwicklungen in Sri Lanka res- pektive die diesbezüglichen Ausführungen im Mehrfachgesuch vom</w:t>
      </w:r>
    </w:p>
    <w:p>
      <w:r>
        <w:rPr>
          <w:b/>
        </w:rPr>
        <w:t>E. 11.4</w:t>
      </w:r>
    </w:p>
    <w:p>
      <w:r>
        <w:t>Zusammenfassend ist festzustellen, dass die Vorinstanz den Wegwei- sungsvollzug zu Recht als (weiterhin) zulässig, zumutbar und möglich be- zeichnet hat. Die Anordnung einer vorläufigen Aufnahme fällt somit ausser Betracht. 12. Aus diesen Erwägungen ergibt sich, dass die angefochtene Verfügung Bundesrecht nicht verletzt, den rechtserheblichen Sachverhalt richtig so- wie vollständig feststellt (Art. 106 Abs. 1 AsylG) und – soweit diesbezüglich überprüfbar – angemessen ist. Die Beschwerde ist folglich abzuweisen.</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13</w:t>
      </w:r>
    </w:p>
    <w:p>
      <w:r>
        <w:t>Bei diesem Ausgang des Verfahrens sind die Kosten dem Beschwerdefüh- rer aufzuerlegen (Art. 63 Abs. 1 VwVG) und auf insgesamt Fr. 1'500.– fest- zusetzen (Art. 1–3 des Reglements vom 21. Februar 2008 über die Kosten und Entschädigungen vor dem Bundesverwaltungsgericht [VGKE, SR 173.320.2]). Der am 1. September 2022 in gleicher Höhe geleistete Kostenvorschuss ist zur Bezahlung der Verfahrenskosten zu verwenden.</w:t>
      </w:r>
    </w:p>
    <w:p>
      <w:r>
        <w:t>(Dispositiv nächste Seite)</w:t>
      </w:r>
    </w:p>
    <w:p>
      <w:r>
        <w:t>E-2108/2020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