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E-2106/2014 vom 24. April 2014</w:t>
      </w:r>
    </w:p>
    <w:p>
      <w:r>
        <w:t>Bundesverwaltungsgericht, 2014-04-24, DE</w:t>
      </w:r>
    </w:p>
    <w:p>
      <w:r>
        <w:rPr>
          <w:b/>
        </w:rPr>
        <w:t xml:space="preserve">Quelle: </w:t>
      </w:r>
      <w:r>
        <w:t>https://mcp.opencaselaw.ch/entscheid/bvger_E-2106_2014</w:t>
      </w:r>
    </w:p>
    <w:p>
      <w:r>
        <w:t>FR: TAF E-2106/2014 du 24 avril 2014</w:t>
      </w:r>
    </w:p>
    <w:p>
      <w:r>
        <w:t>IT: TAF E-2106/2014 del 24 aprile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so auch vorlie- gend - endgültig (Art. 105 AsylG [SR 142.31]; Art. 83 Bst. d Ziff. 1 BGG). Die Voraussetzungen für das Eintreten auf die Beschwerde sind vorliegend erfüllt.</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entschieden (Art. 111 Bst. e AsylG). Vorliegend handelt es sich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kommt in der angefochtenen Verfügung nach einer Rekapitulation der vom Beschwerdeführer gemachten Vorbringen zum Schluss, dieser trage die Beweislast der behaupteten Minderjährigkeit. Er habe jedoch keinerlei Ausweispapiere oder andere Dokumente zu den Akten gegeben, die seine Identität bestätigen könnten. Zudem habe er sich bezüglich seiner Ausreise widersprüchlich geäussert, und auch hinsichtlich der Teilnahme an den Wahlen im Jahr (...) habe er falsche Angaben gemacht. Schliesslich habe er bei der Anhörung zum zentralen Vorfall mit einem Polizisten, der in seiner Anwesenheit ohne Zutun des Beschwerdeführers einen Unfall erlitten habe, Angaben gemacht, von denen zu erwarten gewesen wäre, dass er dies bereits bei der Anhörung vorgebracht hätte. Er habe wesentliche Tatsachen seiner Asylvorbringen vollkommen unterschiedlich geschildert, weshalb davon ausgegangen werden müsse, dass er dem BFM eine konstruierte Geschichte vorgetragen habe, um den Asylantrag begründen zu können. Die Vorbringen hielten den Anforderungen an die Glaubhaftigkeit gemäss Art. 7 AsylG nicht stand, so dass deren Asylrelevanz nicht geprüft werden müsse. Demzufolge erfülle er die Flüchtlingseigenschaft nicht und das Asylgesuch sei abzulehnen.</w:t>
      </w:r>
    </w:p>
    <w:p>
      <w:r>
        <w:rPr>
          <w:b/>
        </w:rPr>
        <w:t>E. 5.2</w:t>
      </w:r>
    </w:p>
    <w:p>
      <w:r>
        <w:t>Der Beschwerdeführer wiederholt in der Rechtsmitteleingabe einzig seine anlässlich der Befragungen gemachten Angaben. Er sei in die Schweiz gekommen, weil er in Guinea wegen seines Einsatzes für die Opposition, mit der er - ohne Parteimitglied zu sein - sympathisiert habe, um sein Leben fürchte. Zur Frage seines Alters äusserte er sich nicht.</w:t>
      </w:r>
    </w:p>
    <w:p>
      <w:r>
        <w:rPr>
          <w:b/>
        </w:rPr>
        <w:t>E. 6.1</w:t>
      </w:r>
    </w:p>
    <w:p>
      <w:r>
        <w:t>In Übereinstimmung mit der Vorinstanz erachtet das Gericht die Asylvorbringen des Beschwerdeführers als unglaubhaft. In der angefochtenen Verfügung wird rechtgenüglich begründet, welche Vorbringen im Einzelnen unsubstanziiert, realitätsfremd und widersprüchlich sind. Was in der Rechtsmitteleingabe vorgebracht wird, ist nicht geeignet, eine Änderung der vorinstanzlichen Verfügung zu bewirken. Eine Auseinandersetzung mit den vorinstanzlichen Erwägungen findet nicht statt, die Beschwerde beschränkt sich auf Wiederholungen von bereits früher Vorgebrachtem. Zudem muss sich der Beschwerdeführer vorhalten lassen, keinerlei Anstrengungen unternommen zu haben, um seine Identität und seine Vorbringen zu belegen, womit er die ihm obliegende Mitwirkungspflicht (Art. 8 AsylG und Art. 13 VwVG), auf welche er wiederholt hingewiesen worden ist, in schwerwiegender Weise verletzt; die Vermutung liegt nahe, dass er den Schweizer Behörden mit diesem Verhalten vertiefte Abklärungen verunmöglichen und eine Rückschaffung erschweren will. Bei dieser Sachlage kann ohne weiteren Begründungsaufwand auf die zutreffenden Erwägungen in der angefochtenen Verfügung verwiesen werden.</w:t>
      </w:r>
    </w:p>
    <w:p>
      <w:r>
        <w:rPr>
          <w:b/>
        </w:rPr>
        <w:t>E. 6.2</w:t>
      </w:r>
    </w:p>
    <w:p>
      <w:r>
        <w:t>Nach dem Gesagten erweist sich die Beschwerde als offensichtlich unbegründet. Dem Beschwerdeführer ist es nicht gelungen, eine Verfolgung glaubhaft zu machen, weshalb das BFM das Asylgesuch zu Recht abgelehnt hat.</w:t>
      </w:r>
    </w:p>
    <w:p>
      <w:r>
        <w:rPr>
          <w:b/>
        </w:rPr>
        <w:t>E. 7</w:t>
      </w:r>
    </w:p>
    <w:p>
      <w:r>
        <w:t>Lehnt das BFM das Asylgesuch ab oder tritt es darauf nicht ein, so verfügt es in der Regel die Wegweisung aus der Schweiz und ordnet den Vollzug an (Art. 44 Abs. 1 AsylG); es berücksichtigt dabei den Grundsatz der Einheit der Familie. Der Beschwerdeführer verfügt weder über eine ausländerrechtliche Aufenthaltsbewilligung noch über einen Anspruch auf Erteilung einer solchen. Die Wegweisung ist demnach nicht zu beanstanden. 8.8.1 Ist der Vollzug der Wegweisung nicht zulässig, nicht zumutbar oder nicht möglich, so regelt das Bundesamt das Anwesenheitsverhältnis nach den gesetzlichen Bestimmungen über die vorläufige Aufnahme von Ausländern (Art. 44 AsylG; Art. 83 Abs. 1 AuG [SR 142.20]). 8.2 8.2.1 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 8.2.2 Der Wegweisungsvollzug kann für Ausländerinnen und Ausländer unzumutbar sein, wenn sie im Heimat- oder Herkunftsstaat konkret gefährdet sind (Art. 83 Abs. 4 AuG). Angesichts der heutigen Lage in Guinea kann nicht von einer Situation allgemeiner Gewalt oder von kriegerischen oder bürgerkriegsähnlichen Verhältnissen gesprochen werden, welche für den Beschwerdeführer bei einer Rückkehr eine konkrete Gefährdung darstellen würde. In den Akten finden sich auch keine konkreten Anhaltspunkte dafür, der als volljährig erachtete Beschwerdeführer gerate bei einer Rückkehr aus individuellen Gründen in eine existenzbedrohende Situation, zumal er jung sowie gesund ist und mit seiner Familie über enge soziale Beziehungen in Guinea verfügt; dass er zu diesen keinerlei Kontakt mehr habe, kann nicht geglaubt werden. Es ist nicht ersichtlich, weshalb er nach seiner Rückkehr in seinen Heimatstaat in eine existenzbedrohende Situation geraten sollte. Der Wegweisungsvollzug ist damit auch als zumutbar zu betrachten. 8.2.3 Schliesslich ist auch von der Möglichkeit des Wegweisungsvollzugs auszugehen, zumal der Beschwerdeführer an der Beschaffung gültiger Reisepapiere mitzuwirken hat (Art. 8 Abs. 4 AsylG). 8.3 Zusammenfassend hat die Vorinstanz den Wegweisungsvollzug zu Recht als zulässig, zumutbar und möglich erachtet. Nach dem Gesagten fällt eine Anordnung der vorläufigen Aufnahme ausser Betracht (Art. 83 Abs. 1-4 AuG).</w:t>
      </w:r>
    </w:p>
    <w:p>
      <w:r>
        <w:rPr>
          <w:b/>
        </w:rPr>
        <w:t>E. 9</w:t>
      </w:r>
    </w:p>
    <w:p>
      <w:r>
        <w:t>Aus diesen Erwägungen ergibt sich, dass die angefochtene Verfügung zu bestätigen und die eingereichte Beschwerde als offensichtlich unbe­grün-det abzuweisen ist.</w:t>
      </w:r>
    </w:p>
    <w:p>
      <w:r>
        <w:rPr>
          <w:b/>
        </w:rPr>
        <w:t>E. 10.1</w:t>
      </w:r>
    </w:p>
    <w:p>
      <w:r>
        <w:t>Der Antrag auf Gewährung der unentgeltlichen Rechtspflege (Art. 65 Abs. 1 und 2 VwVG i.V.m. Art. 110a Abs. 1 Bst. a AsylG) ist, da die Beschwerde als aussichtslos zu bezeichnen ist, abzuweisen. Die weiteren prozessualen Anträge werden mit dem vorliegenden Direktentscheid in der Hauptsache gegenstandslos.</w:t>
      </w:r>
    </w:p>
    <w:p>
      <w:r>
        <w:rPr>
          <w:b/>
        </w:rPr>
        <w:t>E. 10.2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