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E-20/2021 vom 8. Februar 2021</w:t>
      </w:r>
    </w:p>
    <w:p>
      <w:r>
        <w:t>Bundesverwaltungsgericht, 2021-02-08, DE</w:t>
      </w:r>
    </w:p>
    <w:p>
      <w:r>
        <w:rPr>
          <w:b/>
        </w:rPr>
        <w:t xml:space="preserve">Quelle: </w:t>
      </w:r>
      <w:r>
        <w:t>https://mcp.opencaselaw.ch/entscheid/bvger_E-20_2021</w:t>
      </w:r>
    </w:p>
    <w:p>
      <w:r>
        <w:t>FR: TAF E-20/2021 du 8 février 2021</w:t>
      </w:r>
    </w:p>
    <w:p>
      <w:r>
        <w:t>IT: TAF E-20/2021 del 8 febbraio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fristgerecht eingereicht worden. Mit der Nachreichung der Originalunterschrift des Beschwerdeführers im Rahmen der Beschwerdeverbesserung erfüllt die Beschwerdeschrift auch die Formerfordernisse.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5.1</w:t>
      </w:r>
    </w:p>
    <w:p>
      <w:r>
        <w:t>Zur Begründung ihrer Verfügung führt die Vorinstanz im Wesentlichen aus, der Beschwerdeführer habe in den vorangegangenen Asylverfahren nicht glaubhaft machen können, dass er wegen der Entwendung seines (...) durch Unbekannte im Jahr 2013 Probleme mit den sri-lankischen Sicherheitskräften gehabt habe und gesucht werde. Zudem habe er bezüglich der geltend gemachten Suche durch die Sicherheitskräfte gefälschte Dokumente eingereicht (m.H.a. die Urteile des BVGer E-7097/2015 und E-6720/2017). In seinem Mehrfachgesuch bringe er die geltend gemachten Probleme seines Sohnes mit dem CID und die fortwährende Suche nach ihm in Verbindung mit Ereignissen, die bereits mehrfach als nicht glaubhaft gewertet worden seien. Daher seien die erneuten und angeblich andauernden Bemühungen des CID, ihn zur Rückkehr nach Sri Lanka zu bewegen, indem sein Sohn D. mehrfach kurzzeitig festgenommen worden sein solle, als nicht glaubhaft zu qualifizieren. Diese Sachverhalte beruhten lediglich auf Behauptungen seinerseits, ohne dass sie durch Beweismittel belegt worden wären. Bei dieser Sachlage könne auf weitere Abklärungen, wie die Kontaktnahme mit seiner Familie oder den Besuch seiner Familie, verzichtet werden. Seine Vorbringen hielten den Anforderungen an die Glaubhaftigkeit gemäss Art. 7 AsylG nicht stand, so dass deren Asylrelevanz nicht geprüft werden müsse. Demzufolge erfülle er die Flüchtlingseigenschaft nicht, so dass sein Mehrfachgesuch abzulehnen sei.</w:t>
      </w:r>
    </w:p>
    <w:p>
      <w:r>
        <w:rPr>
          <w:b/>
        </w:rPr>
        <w:t>E. 5.2</w:t>
      </w:r>
    </w:p>
    <w:p>
      <w:r>
        <w:t>Dem hält der Beschwerdeführer in seiner Beschwerde vom 31. Dezember 2020 im Wesentlichen entgegen, er könne die Situation seiner Familie nicht beweisen. Da er bei einer Rückkehr nach Sri Lanka befürchte vom CID festgenommen und gefoltert zu werden, könne er aber unmöglich dorthin zurückkehren. Mit Eingabe vom 14. Januar 2021 führt er bezugnehmend auf die damit neu eingereichten Beweismittel (vgl. oben Sachverhalt Bst. P) ergänzend aus, M. habe im Dezember 2020 bei der HRC Sri Lanka in C._______ Beschwerde gegen das Verhalten der Behörden gegenüber seiner Familie eingereicht, nachdem er M. dazu aufgefordert habe, weil die Schweizer Asylbehörden seine Vorbringen nach wie vor nicht geglaubt hätten. M. habe sich all die Jahre zuvor nicht getraut, sich an die HRC zu wenden, aus Angst, das CID würde davon erfahren. Im Schreiben der HRC stehe zwar nicht, was M. genau berichtet habe, es handle sich um eine sehr summarische Zusammenfassung. Sie habe der HRC aber von den Verhaftungen ihres Sohnes durch das CID und dem Druck, der auf ihn ausgeübt werde, berichtet. Das Regionalbüro C._______ der HRC sei sicherlich bereit, die von M. zu Protokoll gegebenen Fakten zu bestätigen. Ein Protokoll sei M. nicht ausgehändigt worden. Die HRC werde weder von sich aus weitere Abklärungen treffen noch etwas gegen das Verhalten des CID unternehmen oder dieses gar stoppen können. Dies alleine schon aufgrund des Risikos, dass M. und der Familie deswegen ernsthafte Nachteile zugefügt werden könnten. M. habe zudem einen Brief geschrieben, den er nach erfolgter Übersetzung einreichen werde.</w:t>
      </w:r>
    </w:p>
    <w:p>
      <w:r>
        <w:rPr>
          <w:b/>
        </w:rPr>
        <w:t>E. 6.1</w:t>
      </w:r>
    </w:p>
    <w:p>
      <w:r>
        <w:t>Wird nach einem erfolglos durchlaufenen Asylverfahren ein Gesuch um Feststellung der Flüchtlingseigenschaft aufgrund einer nachträglichen, mithin nach Rechtskraft des Asylentscheids eingetretenen Veränderung der Sachlage eingereicht, ist dieses als neues Asylgesuch zu prüfen (vgl. BVGE 2014/39 E. 4.6). Vorliegend ist festzustellen, dass die Vorinstanz die Eingabe vom 28. September 2020 bezüglich der geltend gemachten Ereignisse vom November 2019 sowie von Juni/Juli 2020 - die Festnahmen und Bedrohungen von D. - zu Recht als Mehrfachgesuch im Sinne von Art. 111c AsylG entgegengenommen und geprüft hat.</w:t>
      </w:r>
    </w:p>
    <w:p>
      <w:r>
        <w:rPr>
          <w:b/>
        </w:rPr>
        <w:t>E. 6.2</w:t>
      </w:r>
    </w:p>
    <w:p>
      <w:r>
        <w:t>Das Bundesverwaltungsgericht kommt in Übereinstimmung mit der Vorinstanz zum Schluss, dass der Beschwerdeführer keine in entscheidender Hinsicht veränderte Sachlage in Bezug auf die Flüchtlingseigenschaft und die Ablehnung seiner bisherigen Asylgesuche darzutun vermag. Zur Vermeidung von Wiederholungen kann vollumfänglich auf die zutreffenden Ausführungen in der angefochtenen Verfügung verwiesen werden (vgl. Zusammenfassung oben E. 5.1). Ergänzend ist Folgendes festzuhalten:</w:t>
      </w:r>
    </w:p>
    <w:p>
      <w:r>
        <w:rPr>
          <w:b/>
        </w:rPr>
        <w:t>E. 6.3</w:t>
      </w:r>
    </w:p>
    <w:p>
      <w:r>
        <w:t>Soweit der Beschwerdeführer im Verlauf des Beschwerdeverfahrens nun doch noch Beweismittel einreicht, sind diese nicht geeignet, zu einer anderen Einschätzung zu gelangen. Aus diesen beiden Beweismitteln geht lediglich hervor, dass M. bei der HRC Sri Lanka am 24. Dezember 2020 eine Beschwerde eingereicht habe, da sie und der Beschwerdeführer von unbekannten Personen mit dem Tod bedroht worden seien. Bereits aufgrund dessen, dass darin lediglich eine subjektive - und inhaltlich in keiner Weise spezifizierte Wahrnehmung von M. wiedergegeben wird, weisen die beiden Beweismittel keine relevante Beweiskraft auf. Die Aussage des Beschwerdeführers in seiner Eingabe vom 14. Januar 2021, seine Ehefrau habe dem HRC auch von den Ereignissen rund um D. berichtet, erweist sich als reine Behauptung. Es ist nicht nachvollziehbar, weshalb der Beschwerdeführer und M. als Adressaten der Drohungen aufgenommen worden sein sollten, D. demgegenüber nicht. Auch das Argument für die späte Meldung der Bedrohungen überzeugt nicht. Es ist nicht ersichtlich, weshalb sich M. über Jahre hinweg nie Unterstützung gesucht hätte, weil sie sich vor Konsequenzen seitens des CID gefürchtet habe - obwohl das Asylgesuch des Beschwerdeführers bereits mehrfach abgewiesen worden war - und dies nun plötzlich doch getan habe.</w:t>
      </w:r>
    </w:p>
    <w:p>
      <w:r>
        <w:rPr>
          <w:b/>
        </w:rPr>
        <w:t>E. 6.4</w:t>
      </w:r>
    </w:p>
    <w:p>
      <w:r>
        <w:t>Zusammenfassend hat der Beschwerdeführer nichts vorgebracht, das geeignet wäre, seine Flüchtlingseigenschaft nachzuweisen oder zumindest glaubhaft zu machen. Die Vorinstanz hat demnach sein erneutes Mehrfachgesuch vom 28. September 2020 zu Recht abgelehnt. Das diesbezügliche Beschwerdebegehren ist abzuweisen. Abzuweisen ist auch der nur eventuell gestellte Rückweisungsantrag zwecks erneuter Prüfung. Das SEM hat in der angefochtenen Verfügung zutreffend festgehalten, weitere Abklärungen erübrigten sich, weil der Sachverhalt hinreichend erstellt sei. Gleiches gilt auf Beschwerdestufe; insbesondere ist nicht ersichtlich, weshalb es an den Asylbehörden liegen sollte, bei der HRC weitere Abklärungen vorzunehmen.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sind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für sich allein lässt den Wegweisungsvollzug nach konstanter Rechtsprechung des Bundesverwaltungsgerichts nicht als unzulässig erscheinen. Auch der EGMR hatte sich wiederholt mit der Gefährdungssituation für Tamilen auseinandergesetzt,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das Referenzurteil des BVGer E-1866/2015 vom 15. Juli 2016). Nachdem der Beschwerdeführer nicht darlegen konnte, dass er bei einer Rückkehr nach Sri Lanka befürchten müsste, die Aufmerksamkeit der sri-lankischen Behörden in einem flüchtlingsrechtlich relevanten Ausmass auf sich zu ziehen (vgl. E. 6), bestehen auch keine Anhaltspunkte dafür, ihm würde aus demselben Grund eine menschenrechtswidrige Behandlung in seinem Heimatstaat drohen. Alleine aus seiner tamilischen Ethnie und dem Umstand, dass er nach mehrjähriger Landesabwesenheit aus der Schweiz nach Sri Lanka zurückkehrt, ergibt sich auch bei einer heutigen Rückkehr - über einen sogenannten Backgroundcheck (Befragungen, Überprüf-ungen von Auslandaufenthalten, Tätigkeiten in Sri Lanka und im Ausland) hinaus - keine ernsthafte Gefahr von Folter oder unmenschlicher Behandlung. Daran vermögen der Regierungswechsel vom November 2019 sowie die seitherigen Entwicklungen in Sri Lanka nichts zu ändern (vgl. statt vieler Urteil des BVGer E-4915/2020 vom 14. Januar 2021 E. 6.10). Der Vollzug der Wegweisung des Beschwerdeführers erweist sich demzufolge weiterhin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Bundesverwaltungsgericht geht auch heute nicht von einer Situation allgemeiner Gewalt in Sri Lanka aus (vgl. statt vieler das bereits erwähnte Urteil E-4915/2020 E. 8.3.2 mit Hinweisen). Die individuellen Zumutbarkeitskriterien wurden in den vorherigen Verfahren eingehend geprüft. Da der Beschwerdeführer diesbezüglich keine neuen Sachumstände geltend machte, hat das SEM in der angefochtenen Verfügung zu Recht auf die ihn betreffenden Urteile des Bundesverwaltungsgerichts E-6720/2017 (vgl. E. 9.5) und E-5050/2019 (vgl. E. 8.2 m.w.H.) verwiesen. Auch auf Beschwerdeebene macht er nichts geltend, das an dieser Einschätzung etwas ändern könnte. Schliesslich ergeben sich aus den Folgen des Regierungswechsels vom November 2019 ebenfalls keine Hinweise individueller Art auf eine konkrete Gefährdung des Beschwerdeführers. Das SEM hat folglich auch die Zumutbarkeit des Wegweisungsvollzugs zu Recht bejaht.</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Eingaben auf Beschwerdestufe und die vorgelegten Beweismittel näher einzugehen. Die Beschwerde ist abzuweisen.</w:t>
      </w:r>
    </w:p>
    <w:p>
      <w:r>
        <w:rPr>
          <w:b/>
        </w:rPr>
        <w:t>E. 10</w:t>
      </w:r>
    </w:p>
    <w:p>
      <w:r>
        <w:t>Es verbleibt der Entscheid über die Kosten und Entschädigungen.</w:t>
      </w:r>
    </w:p>
    <w:p>
      <w:r>
        <w:rPr>
          <w:b/>
        </w:rPr>
        <w:t>E. 10.1</w:t>
      </w:r>
    </w:p>
    <w:p>
      <w:r>
        <w:t>Die Behandlung des Gesuches um Verzicht auf die Erhebung eines Kostenvorschusses erübrigt sich mit dem vorliegenden abschliessenden Urteil in der Sache.</w:t>
      </w:r>
    </w:p>
    <w:p>
      <w:r>
        <w:rPr>
          <w:b/>
        </w:rPr>
        <w:t>E. 10.2</w:t>
      </w:r>
    </w:p>
    <w:p>
      <w:r>
        <w:t>Bei diesem Ausgang des Verfahrens sind die Kosten grundsätzlich dem Beschwerdeführer aufzuerlegen (Art. 63 Abs. 1 VwVG). Das Gesuch um Gewährung der unentgeltlichen Prozessführung im Sinne von Art. 65 Abs. 1 VwVG ist unbesehen von der belegten Bedürftigkeit abzuweisen, weil sich die Beschwerde entsprechend den vorstehenden Erwägungen bereits bei Eingang des Begehrens als aussichtlos erwiesen hat. Demzufolge hat der Beschwerdeführer die Verfahrenskosten in der Höhe von Fr. 1'500.- zu tragen (Art. 1 3 des Reglements vom 21. Februar 2008 über die Kosten und Entschädigungen vor dem Bundesverwaltungsgericht [VGKE, SR 173.320.2]).</w:t>
      </w:r>
    </w:p>
    <w:p>
      <w:r>
        <w:rPr>
          <w:b/>
        </w:rPr>
        <w:t>E. 10.3</w:t>
      </w:r>
    </w:p>
    <w:p>
      <w:r>
        <w:t>Nachdem sich die Beschwerde als aussichtslos im Sinne des Gesetzes erwiesen hat, ist auch das Gesuch um Beigabe einer amtlichen Rechtsvertretung im Sinne von Art. 65 Abs. 2 VwVG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