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E-2097/2008 vom 7. Juli 2011</w:t>
      </w:r>
    </w:p>
    <w:p>
      <w:r>
        <w:t>Bundesverwaltungsgericht, 2011-07-07, DE</w:t>
      </w:r>
    </w:p>
    <w:p>
      <w:r>
        <w:rPr>
          <w:b/>
        </w:rPr>
        <w:t xml:space="preserve">Quelle: </w:t>
      </w:r>
      <w:r>
        <w:t>https://mcp.opencaselaw.ch/entscheid/bvger_E-2097_2008</w:t>
      </w:r>
    </w:p>
    <w:p>
      <w:r>
        <w:t>FR: TAF E-2097/2008 du 7 juillet 2011</w:t>
      </w:r>
    </w:p>
    <w:p>
      <w:r>
        <w:t>IT: TAF E-2097/2008 del 7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den angefochtenen Entscheid damit begründet, dass die Vorbringen weder glaubhaft im Sinne von Art. 7 AsylG noch asylrelevant im Sinne von Art. 3 AsylG seien. So führte sie aus, die Aussagen zur ethnischen Abstammung der Beschwerdeführerin und den damit zusammenhängenden Befürchtungen seien in Frage zu stellen, da die Beschwerdeführerin wiederholt unterschiedliche Angaben zu ihrer Ethnie gemacht habe. So habe sie sich zuerst als ethnische Tigrinerin bezeichnet, danach als Amhara und schliesslich wieder als Tigrinerin. Da sich die Aussagen auf die eigene Person bezögen, sei nicht nachvollziehbar, dass sie dazu keine deckungsgleichen Angaben gemacht habe. Weiter habe die Beschwerdeführerin geltend gemacht, sie sei aufgrund ihrer eritreischen Herkunft mehrmals bedroht und eingeschüchtert worden. Ihre diesbezüglichen Angaben seien jedoch als wenig substanziiert zu bezeichnen, so fehle es insbesondere an Realkennzeichen. Es sei zudem nicht erkennbar, weshalb die amharisch sprechende Beschwerdeführerin, welche ihr Leben lang in Addis Abeba gelebt und dort als Händlerin gearbeitet habe, als Eritreerin hätte angesehen werden sollen. Eine plausible, gegen die Person der Gesuchstellerin gerichtete, gezielte Verfolgung sei aus den Akten daher nicht ersichtlich. Weiter erwog das BFM, ohnehin könne weder aus der Zugehörigkeit zu den Amhara noch zu den Tigrinija eine asylrelevante Verfolgung abgeleitet werden. Die Bevölkerung Äthiopiens bestehe aus etwa 80 verschiedenen Ethnien, wovon die wichtigsten die Oromo, die Amhara und die Tigrinija seien. Die äthiopische Regierung verfolge keine Politik der systematischen Diskriminierung einzelner Ethnien oder der Vernichtung ihrer kulturellen oder religiösen Identität. Auch hindere sie die Mitglieder dieser Ethnien nicht an der Teilnahme am politischen Leben, solange diese der Gewalt absprächen. Somit könne allein aufgrund der Zugehörigkeit zu einer ethnischen Minderheit nicht auf eine begründete Furcht vor Verfolgung im Sinne des Asylgesetzes geschlossen werden. Die Vorbringen hielten somit den Anforderungen an die Flüchtlingseigenschaft nicht stand.</w:t>
      </w:r>
    </w:p>
    <w:p>
      <w:r>
        <w:rPr>
          <w:b/>
        </w:rPr>
        <w:t>E. 4.2</w:t>
      </w:r>
    </w:p>
    <w:p>
      <w:r>
        <w:t>Auf Beschwerdeebene hielt die Beschwerdeführerin dieser Argumentation Folgendes entgegen: Bei den unterschiedlichen Angaben zu ihrer Ethnie handle es sich nur um einen vermeintlichen Widerspruch. Da ihre Eltern gemischter, nämlich einerseits tigrinischer und andererseits amharischer Ethnie seien, habe sie bei der Frage nach ihrer Ethnie eben beide Ethnien erwähnt. Die geschilderten Nachteile habe sie in der Tat erlebt. Das Bundesamt habe ihr zu Unrecht Unglaubhaftigkeit vorgehalten. Es habe bei der Prüfung der Glaubhaftigkeit die falschen Massstäbe angewandt. Schliesslich sei bekannt, dass Personen gemischter ethnischer Herkunft jederzeit mit Nachteilen rechnen müssten. Die Menschenrechtslage in Äthiopien sei schwierig und die allgemeine Lage unsicher und unstabil. Auch wenn sie bisher keinen ernsthaften Nachteilen ausgesetzt gewesen sei, müsse sie jederzeit damit rechnen, solchen ausgesetzt zu werden.</w:t>
      </w:r>
    </w:p>
    <w:p>
      <w:r>
        <w:rPr>
          <w:b/>
        </w:rPr>
        <w:t>E. 5</w:t>
      </w:r>
    </w:p>
    <w:p>
      <w:r>
        <w:t>Das Bundesverwaltungsgericht kommt nach Durchsicht der Akten in Übereinstimmung mit der Vorinstanz zum Schluss, dass die Beschwerdeführerin bis heute keiner Verfolgung gemäss Art. 3 AsylG ausgesetzt war und weder im Zeitpunkt der Ausreise noch heute konkret befürchten muss beziehungsweise musste, einer solchen Gefahr ausgesetzt zu sein. Den Aussagen der Beschwerdeführerin ist zu entnehmen, dass sie bis zur Ausreise keinerlei Probleme gehabt hat. Sie negierte anfänglich ebenfalls Probleme mit Drittpersonen und gab an, sie habe Äthiopien präventiv verlassen, aus Angst, irgendwann nach Eritrea geschickt zu werden (A11/19, S. 12). Im Verlaufe der Anhörung machte sie auf Vorhalt früherer Angaben hin dann doch geltend, von Dritten verbal bedroht beziehungsweise gefragt worden zu sein, weshalb sie Äthiopien noch nicht verlassen habe (A11/19, S. 15) Die geltend gemachte Befürchtung der Beschwerdeführerin, des Landes verwiesen zu werden, ist vor der Hintergrund des im Jahre 1998 entflammten Grenzkonflikts zwischen Äthiopien und Eritrea und den darauffolgenden, seitens des äthiopischen Staates angeordneten Deportationen von Teilen des eritreisch-stämmigen Volkes aus Äthiopien, welche regelmässig mit dem Entzug der Staatsbürgerschaft verbunden waren, zu sehen. Diese staatlichen Deportationen nach Eritrea haben jedoch bereits im Jahre 2002 wieder ein Ende gefunden (vgl. Internal Displacement Monitoring Centre [IDMC], Eritrea: IDPs returned or resettled but border tensions remain, 16. Februar 2009; International Committee of the Red Cross [ICRC], Annual Report 2008: Ethiopia, 27. Mai 2009), was bedeutet, dass sich die Beschwerdeführerin im Zeitpunkt der Ausreise im Jahre 2006 bereits seit längerer Zeit nicht mehr vor einer Ausweisung zu fürchten brauchte. Die Situation der eritreisch-stämmigen Ausländer in Äthiopien hat sich in den letzten Jahren im Übrigen auch auf rechtlicher Ebene erheblich verbessert. Die meisten seit 1998 eingeführten Beschränkungen sind zwischenzeitlich wieder aufgehoben worden. Eritreisch-stämmige Äthiopier haben ihr Eigentum und frühere Geschäftslizenzen wieder zurückerhalten. Viele eritreisch-stämmige Äthiopier haben auch ihre ehemaligen Stellen im Staatsdienst zurückerhalten (vgl. Urteil des Bundesverwaltungsgerichts E-1724/2007 vom 5. Mai 2011, e. 3, mit weiteren Hinweisen). Mit Erlass des neuen Staatsbürgerschaftsgesetzes im Dezember 2003 erhielten Personen mit einem äthiopischen Elternteil zudem einen - vom Ausland her zwar nur schwer durchsetzbaren - Anspruch auf die äthiopische Staatsbürgerschaft (Alexandra Geiser, Schweizerische Flüchtlingshilfe [SFH], Äthiopien; Eritreische Herkunft, Bern 11. Mai 2009, S. 2). Was die von der Vorinstanz als zweifelhaft gewerteten Behelligungen von dritter Seite betrifft, ist vorab festzuhalten, dass sich die Beschwerdeführerin tatsächlich unterschiedlich zu diesen angeblichen Nachteilen geäussert hat. So gab sie bei der einlässlichen Anhörung zuerst an, "nie irgendwelche Probleme, mit niemandem", gehabt zu haben (A11/19, S. 14). Erst auf Vorhalt der in der Summarbefragung geltend gemachten Bedrohungen hin führte sie aus, es seien Leute zu ihr gekommen und hätten gefragt, was sie "denn noch in Äthiopien tun würde" (A11/19, S. 15). Die anfängliche Verneinung jeglicher Nachteile und die Aussage, sie sei präventiv ausgereist, lassen die später geltend gemachten Aufforderungen zur Ausreise in der Tat als wenig glaubhaft erscheinen, wenngleich ob der bereits heute teilweise noch andauernden Feindseligkeiten unter den Ethnien solche Äusserungen durchaus der Realität entsprechen könnten. Die Frage der Glaubhaftigkeit solcher Äusserungen seitens anderer Ethnien kann jedoch letztlich offen gelassen werden, da sie die Anforderungen an einen ersthaften Nachteil im Sinne von Art. 3 AsylG - insbesondere unter Berücksichtigung des Umstandes, dass die Deportationen nach Eritrea längst eingestellt wurden - nicht erfüllen. Zusammengefasst kann somit festgehalten werden, dass die Vorbringen insgesamt nicht zur Zuerkennung der Flüchtlingseigenschaft zu führen vermögen. Die Vorinstanz hat das Asylgesuch somit zu Recht abgelehnt. Die Beschwerde ist folglich im Asylpunkt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Beweismassstab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8.1</w:t>
      </w:r>
    </w:p>
    <w:p>
      <w:r>
        <w:t>Die Vorinstanz wies in ihrer angefochtenen Verfügung zutreffend darauf hin, dass der Grundsatz der Nichtrückschiebung nur Personen schützt, welche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w:t>
      </w:r>
    </w:p>
    <w:p>
      <w:r>
        <w:t>Die schweizerischen Asylbehörden gehen in konstanter Praxis von einer grundsätzlichen Zumutbarkeit des Wegweisungsvollzuges nach Äthiopien aus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(zur Entwicklung der Lage in Äthiopien siehe: Peter K. Meyer, SFH, Äthiopien, Update: Aktuelle Entwicklungen bis Juni 2009, Bern, 11. Juni 2009, S. 6 ff.; Urteile des Bundesverwaltungsgerichts E-1724/2007 vom 5. Mai 2011 und E-5432/2006 vom 13. Januar 2011).</w:t>
      </w:r>
    </w:p>
    <w:p>
      <w:r>
        <w:rPr>
          <w:b/>
        </w:rPr>
        <w:t>E. 8.4</w:t>
      </w:r>
    </w:p>
    <w:p>
      <w:r>
        <w:t>Gemäss öffentlich zugängliche Quellen sind die Lebensumstände für den Grossteil der am oder unter dem Existenzminimum lebenden Bevölkerung Äthiopiens in jeder Hinsicht (Einkommen, Ernährungssicherung, Gesundheit, Bildung, Wohnraumversorgung) prekär. Im Frühling 2008 kam es im Osten/Südosten des Landes zu einer Dürre, in deren Folge Hunderttausende von Nutztieren verendeten und die eine Hungersnot in der Bevölkerung auslöste. Daneben führen sintflutartige Regenfälle immer wieder zu massiven Zerstörungen und Opferzahlen sowie Hunderttausenden von intern Vertriebenen. Die Existenzbedingungen sind für die Mehrheit der Bevölkerung äusserst hart und bei Ernteausfällen oft auch lebensbedrohlich. In den letzten Jahren hat die internationale Gemeinschaft praktisch kontinuierlich Nahrungsmittelhilfe in der einen oder anderen Region Äthiopiens geleistet. Die rasante Inflation der letzten Jahre (teilweise über 30%) drückt immer mehr Haushalte auch im städtischen Bereich unter die absolute Armutsgrenze, so dass sie nicht mehr in der Lage sind, die zum Überleben notwendigen Nahrungsmittel zu erwerben. Zum Aufbau einer sicheren Existenz sind ausreichend finanzielle Ressourcen und gut vermarktbare berufliche Fähigkeiten sowie intakte familiäre und soziale Netzwerke unabdingbar. Arbeitsplätze bleiben trotz des gestiegenen Wirtschaftswachstums der letzten Jahre auch in städtischen Gebieten rar. Für wenig qualifizierte Arbeiter ist die Arbeitssituation nochmals schwieriger. Allein die starke Inflation der letzten Jahre (im Jahr 2008 stiegen beispielsweise die Preise für Lebensmittel um 60 Prozent) hat zudem eine Mehrheit der Bevölkerung in existenzielle Nöte gebracht (vgl. Peter K. Meyer, a.a.O., S. 18 ff.).</w:t>
      </w:r>
    </w:p>
    <w:p>
      <w:r>
        <w:rPr>
          <w:b/>
        </w:rPr>
        <w:t>E. 8.5</w:t>
      </w:r>
    </w:p>
    <w:p>
      <w:r>
        <w:t>Was die sozioökonomische Situation von alleinstehenden Frauen in Äthiopien betrifft, ist sodann Folgendes zu bemerken: Für alleinstehende und zurückkehrende Frauen ist es nicht leicht, sozialen Anschluss zu finden, da nicht verheiratete und allein lebende Frauen von der Gesellschaft - auch der städtischen - nicht akzeptiert werden. Alleinstehende Frauen werden in der Nachbarschaft nicht gerne gesehen, sie gelten als suspekt, da die kulturelle Norm für unverheiratete Frauen ein Leben in der Familie vorsieht. Eine Wohnung zu finden ist in der Regel nur über Bekannte möglich. Allgemein wird davon ausgegangen, dass sie auf der Suche nach sexuellen Abenteuern sind. Wird eine alleinstehende Frau Opfer sexueller Gewalt, wird ihr die Schuld gegeben (vgl. Österreichisches Rotes Kreuz, ACCORD, Austrian Centre for Country of Origin und Asylum Research and Documentation, Reisebericht Äthiopien, Dezember 2004). Die Arbeitslosigkeit von Frauen in Addis Abeba wird auf 40 bis 55% geschätzt. Faktoren, die die Wahrscheinlichkeit erhöhen, dass eine Frau in Äthiopien einer eigenständigen Erwerbstätigkeit nachgehen kann, sind eine höhere Schulbildung, das Leben in der Stadt, das Verfügen über finanzielle Mittel, Unterstützung durch ein soziales Netzwerk sowie Zugang zu Informationen (vgl. http:ethiopia.unfpa.org/drive/Gender.pdf, zuletzt abgerufen am 10. Mai 2011). Ohne diese Voraussetzungen bleiben Frauen oft nur Arbeiten, welche gesundheitliche Risiken bergen, so beispielsweise in der Prostitution oder in Haushalten, wo sie regelmässig verschiedenen Formen der Gewalt, auch sexueller, ausgesetzt sind (vgl. Alexandra Geiser, SFH, Äthiopien: Rückkehr einer jungen alleinstehenden Frau, Bern, 13. Oktober 2009).</w:t>
      </w:r>
    </w:p>
    <w:p>
      <w:r>
        <w:rPr>
          <w:b/>
        </w:rPr>
        <w:t>E. 8.6</w:t>
      </w:r>
    </w:p>
    <w:p>
      <w:r>
        <w:t>In Anbetracht dieser Faktoren und der persönlichen Voraussetzungen der Beschwerdeführerin ist nachfolgend zu prüfen, ob die Vorinstanz zu Recht davon ausgegangen ist, der Beschwerdeführerin werde die soziale und wirtschaftliche Wiedereingliederung in ihrer Heimat gelingen. Dabei ist insbesondere auch zu berücksichtigen, dass Äthiopien in den letzten Jahren einen wirtschaftlichen Boom mit zeitweilig zweistelligen Wachstumsraten zu verzeichnen hat, von dem freilich bisher vorab die urbane Mittelschicht profitiert hat, und dass Addis Abeba bessere Arbeits- und Einkommensmöglichkeiten bietet als andere Städte oder ländliche Regionen. Die Beschwerdeführerin ist eigenen Angaben zufolge in Addis Abeba geboren und hat dort bis zu ihrem (...) Altersjahr gelebt (A1/8, S 1). Ab dem (...) Lebensjahr war sie nicht mehr bei ihren Eltern wohnhaft; diese und ihre (...) Geschwister sind angeblich im Jahre 2001 nach C._______ ausgereist. Die Beschwerdeführerin gab weiter an, ab dem 10. Altersjahr während sechs Jahren zur Schule gegangen zu sein. Danach habe sie während acht Jahren als Haustochter bei den Eltern gelebt. Im Jahr 2002 sei sie ins Quartier D._______ und im Jahre 2005 ins Quartier E._______ gezogen, wo sie in einem Wohnhaus gelebt habe (A11/19, S. 6 und 8). An beiden Orten sei sie als Händlerin tätig gewesen (A11/19, S. 8). Laut Summarbefragung hat sie Handel mit (...) betrieben (A1/8, S. 2), was ihr zu monatlichen Einkünften von 200 bis 250 Bir verholfen hat. Die Beschwerdeführerin gab an, Addis Abeba nicht zusammen mit ihrer Familie verlassen zu haben, weil sie weiterhin dort habe arbeiten wollen (A11/19, S. 4). Zum Beziehungsnetz der Beschwerdeführerin lässt sich den Akten entnehmen, dass in Addis Abeba im Quartier F._______ einerseits Cousins und Cousinen sowie im Quartier G._______ andererseits eine Freundin wohnen, über deren Telefon sie erreichbar gewesen sei. Weitere Cousins/Cousinen lebten sodann im Quartier H._______. Auch ein Onkel mütterlicherseits sei noch in Äthiopien wohnhaft (A11/19, S. 5). Angesichts des Umstandes, dass die Beschwerdeführerin nur wenig Substanziiertes zum Wegzug der Familie nach C._______ angeben konnte und das Datum des letzten Kontaktes uneinheitlich angegeben hat (A1/8, S. 3, A11/19, S. 5), erachtet es das Gericht zumindest als zweifelhaft, dass der Kontakt zu den fünf Familienmitgliedern seit Jahren völlig abgebrochen sein soll. Als ein einer Wiedereingliederung zugutekommendes Element wertet das Bundesverwaltungsgericht schliesslich, dass die Beschwerdeführerin in der Schweiz über Jahre im (...) berufliche Erfahrung sammeln konnte. Aufgrund der jahrelangen Arbeitstätigkeit ist schliesslich auch davon auszugehen, dass sie über Erspartes verfügt, welches ihr den Aufbau einer Existenz in Addis Abeba ebenfalls erleichtern dürfte. Zusammenfassend geht das Bundesverwaltungsgericht somit davon aus, dass es der Beschwerdeführerin trotz der einleitend dargestellten schwierigen Lebensumstände für alleinstehende Frauen angesichts der persönlichen Voraussetzungen gelingen dürfte, sich wirtschaftlich und sozial in ihrem Heimatland zu reintegrieren. Gewichtig erscheinen dem Gericht dabei insbesondere die bereits bewiesene Unabhängigkeit von den Eltern vor der Ausreise, das Bestehen eines verwandtschaftlichen, in Addis Abeba wohnhaften Netzes, welches ihr bei der Rückkehr behilflich sein kann, das frühere Betreiben eines Kleinhandels sowie die in der Schweiz erworbenen beruflichen Fähigkeiten. Das Bundesverwaltungsgericht erachtet den Wegweisungsvollzug der relativ jungen und laut Akten gesunden Beschwerdeführerin somit in Übereinstimmung mit dem BFM als zumutbar.</w:t>
      </w:r>
    </w:p>
    <w:p>
      <w:r>
        <w:rPr>
          <w:b/>
        </w:rPr>
        <w:t>E. 8.7</w:t>
      </w:r>
    </w:p>
    <w:p>
      <w:r>
        <w:t>Schliesslich obliegt es der Beschwerdeführerin, sich bei der zuständi­gen Vertretung ihres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nur reduzierte Kosten aufzuerlegen. Diese werden auf Fr. 300.-- bestimmt. Dem Gesuch um Gewährung der unentgeltlichen Prozessführung gemäss Art. 65 Abs. 1 VwVG kann nicht entsprochen werden, da aufgrund der jahrelangen und auch gegenwärtigen Berufstätigkeit der Beschwerdeführerin nicht von deren Bedürftigkeit ausgegangen werden kann.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